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46DCB" w14:textId="77777777" w:rsidR="00145091" w:rsidRDefault="00145091" w:rsidP="006173AF">
      <w:pPr>
        <w:pStyle w:val="Naslov2"/>
      </w:pPr>
    </w:p>
    <w:p w14:paraId="6E84C94E" w14:textId="77777777" w:rsidR="00145091" w:rsidRDefault="00145091" w:rsidP="00EA59F3">
      <w:pPr>
        <w:pStyle w:val="Default"/>
      </w:pPr>
    </w:p>
    <w:p w14:paraId="772B96E4" w14:textId="77777777" w:rsidR="00145091" w:rsidRPr="00B27532" w:rsidRDefault="00145091" w:rsidP="00EA59F3">
      <w:pPr>
        <w:pStyle w:val="Default"/>
        <w:jc w:val="center"/>
        <w:rPr>
          <w:rFonts w:ascii="Arial" w:hAnsi="Arial" w:cs="Arial"/>
          <w:sz w:val="22"/>
          <w:szCs w:val="22"/>
        </w:rPr>
      </w:pPr>
      <w:r w:rsidRPr="00B27532">
        <w:t xml:space="preserve"> </w:t>
      </w:r>
      <w:r w:rsidRPr="00B27532">
        <w:rPr>
          <w:rFonts w:ascii="Arial" w:hAnsi="Arial" w:cs="Arial"/>
          <w:b/>
          <w:bCs/>
          <w:sz w:val="22"/>
          <w:szCs w:val="22"/>
        </w:rPr>
        <w:t>OBRAZLOŽENJE UZ PRIJEDLOG PRORAČUNA OPĆINE LIŽNJAN - LISIGNANO</w:t>
      </w:r>
    </w:p>
    <w:p w14:paraId="5E4895D9" w14:textId="42131891" w:rsidR="00145091" w:rsidRPr="00B27532" w:rsidRDefault="00145091" w:rsidP="00EA59F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B27532">
        <w:rPr>
          <w:rFonts w:ascii="Arial" w:hAnsi="Arial" w:cs="Arial"/>
          <w:b/>
          <w:bCs/>
          <w:sz w:val="22"/>
          <w:szCs w:val="22"/>
        </w:rPr>
        <w:t>ZA 20</w:t>
      </w:r>
      <w:r w:rsidR="00176A1E" w:rsidRPr="00B27532">
        <w:rPr>
          <w:rFonts w:ascii="Arial" w:hAnsi="Arial" w:cs="Arial"/>
          <w:b/>
          <w:bCs/>
          <w:sz w:val="22"/>
          <w:szCs w:val="22"/>
        </w:rPr>
        <w:t>2</w:t>
      </w:r>
      <w:r w:rsidR="00D279EB">
        <w:rPr>
          <w:rFonts w:ascii="Arial" w:hAnsi="Arial" w:cs="Arial"/>
          <w:b/>
          <w:bCs/>
          <w:sz w:val="22"/>
          <w:szCs w:val="22"/>
        </w:rPr>
        <w:t>1</w:t>
      </w:r>
      <w:r w:rsidRPr="00B27532">
        <w:rPr>
          <w:rFonts w:ascii="Arial" w:hAnsi="Arial" w:cs="Arial"/>
          <w:b/>
          <w:bCs/>
          <w:sz w:val="22"/>
          <w:szCs w:val="22"/>
        </w:rPr>
        <w:t xml:space="preserve">. GODINU </w:t>
      </w:r>
    </w:p>
    <w:p w14:paraId="21A98AC3" w14:textId="77777777" w:rsidR="00145091" w:rsidRPr="00B27532" w:rsidRDefault="00145091" w:rsidP="00EA59F3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003D2805" w14:textId="77777777" w:rsidR="00145091" w:rsidRPr="00B27532" w:rsidRDefault="00145091" w:rsidP="00E724C2">
      <w:pPr>
        <w:pStyle w:val="Default"/>
        <w:rPr>
          <w:rFonts w:ascii="Arial" w:hAnsi="Arial" w:cs="Arial"/>
          <w:b/>
          <w:bCs/>
          <w:sz w:val="22"/>
          <w:szCs w:val="22"/>
        </w:rPr>
      </w:pPr>
      <w:r w:rsidRPr="00B27532">
        <w:rPr>
          <w:rFonts w:ascii="Arial" w:hAnsi="Arial" w:cs="Arial"/>
          <w:b/>
          <w:bCs/>
          <w:sz w:val="22"/>
          <w:szCs w:val="22"/>
        </w:rPr>
        <w:t>I opće napomene</w:t>
      </w:r>
    </w:p>
    <w:p w14:paraId="4534FEBD" w14:textId="77777777" w:rsidR="00145091" w:rsidRPr="00B27532" w:rsidRDefault="00145091" w:rsidP="00EA59F3">
      <w:pPr>
        <w:pStyle w:val="Default"/>
        <w:jc w:val="center"/>
        <w:rPr>
          <w:rFonts w:ascii="Arial" w:hAnsi="Arial" w:cs="Arial"/>
          <w:sz w:val="22"/>
          <w:szCs w:val="22"/>
        </w:rPr>
      </w:pPr>
    </w:p>
    <w:p w14:paraId="1D1D77F9" w14:textId="1500E905" w:rsidR="00145091" w:rsidRPr="00B27532" w:rsidRDefault="00145091" w:rsidP="00EA59F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U skladu s odredbama Zakona o proračunu (Narodne novine br. 87/08,136/12,15/15) koje se odnose na izradu proračuna, vlastitih procjena pojedinih prihoda i rashoda koje se temelje na izvršenju proračuna općine u </w:t>
      </w:r>
      <w:r w:rsidR="00D279EB">
        <w:rPr>
          <w:rFonts w:ascii="Arial" w:hAnsi="Arial" w:cs="Arial"/>
          <w:sz w:val="22"/>
          <w:szCs w:val="22"/>
        </w:rPr>
        <w:t>2019. i 2020</w:t>
      </w:r>
      <w:r w:rsidRPr="00B27532">
        <w:rPr>
          <w:rFonts w:ascii="Arial" w:hAnsi="Arial" w:cs="Arial"/>
          <w:sz w:val="22"/>
          <w:szCs w:val="22"/>
        </w:rPr>
        <w:t>. godini,  objavljenih  Uputa  Ministarstva financija za izradu proračuna jedinica lokalne i područne (regionalne) samouprave za razdoblje od 20</w:t>
      </w:r>
      <w:r w:rsidR="00176A1E" w:rsidRPr="00B27532">
        <w:rPr>
          <w:rFonts w:ascii="Arial" w:hAnsi="Arial" w:cs="Arial"/>
          <w:sz w:val="22"/>
          <w:szCs w:val="22"/>
        </w:rPr>
        <w:t>2</w:t>
      </w:r>
      <w:r w:rsidR="00D279EB">
        <w:rPr>
          <w:rFonts w:ascii="Arial" w:hAnsi="Arial" w:cs="Arial"/>
          <w:sz w:val="22"/>
          <w:szCs w:val="22"/>
        </w:rPr>
        <w:t>1</w:t>
      </w:r>
      <w:r w:rsidRPr="00B27532">
        <w:rPr>
          <w:rFonts w:ascii="Arial" w:hAnsi="Arial" w:cs="Arial"/>
          <w:sz w:val="22"/>
          <w:szCs w:val="22"/>
        </w:rPr>
        <w:t>. do 20</w:t>
      </w:r>
      <w:r w:rsidR="00176A1E" w:rsidRPr="00B27532">
        <w:rPr>
          <w:rFonts w:ascii="Arial" w:hAnsi="Arial" w:cs="Arial"/>
          <w:sz w:val="22"/>
          <w:szCs w:val="22"/>
        </w:rPr>
        <w:t>2</w:t>
      </w:r>
      <w:r w:rsidR="00D279EB">
        <w:rPr>
          <w:rFonts w:ascii="Arial" w:hAnsi="Arial" w:cs="Arial"/>
          <w:sz w:val="22"/>
          <w:szCs w:val="22"/>
        </w:rPr>
        <w:t>3</w:t>
      </w:r>
      <w:r w:rsidRPr="00B27532">
        <w:rPr>
          <w:rFonts w:ascii="Arial" w:hAnsi="Arial" w:cs="Arial"/>
          <w:sz w:val="22"/>
          <w:szCs w:val="22"/>
        </w:rPr>
        <w:t xml:space="preserve">. </w:t>
      </w:r>
      <w:r w:rsidR="00033F1A" w:rsidRPr="00B27532">
        <w:rPr>
          <w:rFonts w:ascii="Arial" w:hAnsi="Arial" w:cs="Arial"/>
          <w:sz w:val="22"/>
          <w:szCs w:val="22"/>
        </w:rPr>
        <w:t>godine, Općina</w:t>
      </w:r>
      <w:r w:rsidRPr="00B27532">
        <w:rPr>
          <w:rFonts w:ascii="Arial" w:hAnsi="Arial" w:cs="Arial"/>
          <w:sz w:val="22"/>
          <w:szCs w:val="22"/>
        </w:rPr>
        <w:t xml:space="preserve"> Ližnjan – Lisignano izradila  je prijedlog Proračuna za 20</w:t>
      </w:r>
      <w:r w:rsidR="00176A1E" w:rsidRPr="00B27532">
        <w:rPr>
          <w:rFonts w:ascii="Arial" w:hAnsi="Arial" w:cs="Arial"/>
          <w:sz w:val="22"/>
          <w:szCs w:val="22"/>
        </w:rPr>
        <w:t>2</w:t>
      </w:r>
      <w:r w:rsidR="00D279EB">
        <w:rPr>
          <w:rFonts w:ascii="Arial" w:hAnsi="Arial" w:cs="Arial"/>
          <w:sz w:val="22"/>
          <w:szCs w:val="22"/>
        </w:rPr>
        <w:t>1</w:t>
      </w:r>
      <w:r w:rsidRPr="00B27532">
        <w:rPr>
          <w:rFonts w:ascii="Arial" w:hAnsi="Arial" w:cs="Arial"/>
          <w:sz w:val="22"/>
          <w:szCs w:val="22"/>
        </w:rPr>
        <w:t>. godinu i projekcije proračuna za 202</w:t>
      </w:r>
      <w:r w:rsidR="00D279EB">
        <w:rPr>
          <w:rFonts w:ascii="Arial" w:hAnsi="Arial" w:cs="Arial"/>
          <w:sz w:val="22"/>
          <w:szCs w:val="22"/>
        </w:rPr>
        <w:t>2</w:t>
      </w:r>
      <w:r w:rsidRPr="00B27532">
        <w:rPr>
          <w:rFonts w:ascii="Arial" w:hAnsi="Arial" w:cs="Arial"/>
          <w:sz w:val="22"/>
          <w:szCs w:val="22"/>
        </w:rPr>
        <w:t>. i 202</w:t>
      </w:r>
      <w:r w:rsidR="00D279EB">
        <w:rPr>
          <w:rFonts w:ascii="Arial" w:hAnsi="Arial" w:cs="Arial"/>
          <w:sz w:val="22"/>
          <w:szCs w:val="22"/>
        </w:rPr>
        <w:t>3</w:t>
      </w:r>
      <w:r w:rsidRPr="00B27532">
        <w:rPr>
          <w:rFonts w:ascii="Arial" w:hAnsi="Arial" w:cs="Arial"/>
          <w:sz w:val="22"/>
          <w:szCs w:val="22"/>
        </w:rPr>
        <w:t>. godinu.</w:t>
      </w:r>
    </w:p>
    <w:p w14:paraId="0E904F1F" w14:textId="7ED6C372" w:rsidR="00145091" w:rsidRPr="00B27532" w:rsidRDefault="00145091" w:rsidP="00EA59F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Prema </w:t>
      </w:r>
      <w:r w:rsidR="00033F1A" w:rsidRPr="00B27532">
        <w:rPr>
          <w:rFonts w:ascii="Arial" w:hAnsi="Arial" w:cs="Arial"/>
          <w:sz w:val="22"/>
          <w:szCs w:val="22"/>
        </w:rPr>
        <w:t>odredbama</w:t>
      </w:r>
      <w:r w:rsidRPr="00B27532">
        <w:rPr>
          <w:rFonts w:ascii="Arial" w:hAnsi="Arial" w:cs="Arial"/>
          <w:sz w:val="22"/>
          <w:szCs w:val="22"/>
        </w:rPr>
        <w:t xml:space="preserve"> Zakona o proračunu </w:t>
      </w:r>
      <w:r w:rsidR="00D279EB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>općinski načelnik utvrđuje prijedlog proračuna i projekcija te ih podnosi predstavničkom tijelu na donošenje</w:t>
      </w:r>
      <w:r w:rsidR="00D279EB">
        <w:rPr>
          <w:rFonts w:ascii="Arial" w:hAnsi="Arial" w:cs="Arial"/>
          <w:sz w:val="22"/>
          <w:szCs w:val="22"/>
        </w:rPr>
        <w:t xml:space="preserve">. </w:t>
      </w:r>
    </w:p>
    <w:p w14:paraId="51380C90" w14:textId="4B749542" w:rsidR="00145091" w:rsidRPr="00B27532" w:rsidRDefault="00145091" w:rsidP="00EA59F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Proračunom se omogućava financiranje poslova u cilju ostvarivanja javnih potreba i prava građana koje se temeljem posebnih zakona i drugih propisa financiraju iz javnih prihoda, odnosno iz proračuna općine. </w:t>
      </w:r>
    </w:p>
    <w:p w14:paraId="6E46C1E8" w14:textId="6486B037" w:rsidR="00145091" w:rsidRPr="00B27532" w:rsidRDefault="00145091" w:rsidP="00EA59F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Pri sastavljanu prijedloga proračuna obvezno je pridržavanje zakonom propisane metodologije koja propisuje sadržaj proračuna, programsko planiranje i proračunske klasifikacije. Zakon o proračunu propisuje trogodišnji proračunski okvir što znači da predstavničko tijelo usvaja proračun za 20</w:t>
      </w:r>
      <w:r w:rsidR="00176A1E" w:rsidRPr="00B27532">
        <w:rPr>
          <w:rFonts w:ascii="Arial" w:hAnsi="Arial" w:cs="Arial"/>
          <w:sz w:val="22"/>
          <w:szCs w:val="22"/>
        </w:rPr>
        <w:t>2</w:t>
      </w:r>
      <w:r w:rsidR="00D279EB">
        <w:rPr>
          <w:rFonts w:ascii="Arial" w:hAnsi="Arial" w:cs="Arial"/>
          <w:sz w:val="22"/>
          <w:szCs w:val="22"/>
        </w:rPr>
        <w:t>1</w:t>
      </w:r>
      <w:r w:rsidRPr="00B27532">
        <w:rPr>
          <w:rFonts w:ascii="Arial" w:hAnsi="Arial" w:cs="Arial"/>
          <w:sz w:val="22"/>
          <w:szCs w:val="22"/>
        </w:rPr>
        <w:t>. godinu i projekcije za slijedeće dvije godine – 202</w:t>
      </w:r>
      <w:r w:rsidR="00D279EB">
        <w:rPr>
          <w:rFonts w:ascii="Arial" w:hAnsi="Arial" w:cs="Arial"/>
          <w:sz w:val="22"/>
          <w:szCs w:val="22"/>
        </w:rPr>
        <w:t>2</w:t>
      </w:r>
      <w:r w:rsidRPr="00B27532">
        <w:rPr>
          <w:rFonts w:ascii="Arial" w:hAnsi="Arial" w:cs="Arial"/>
          <w:sz w:val="22"/>
          <w:szCs w:val="22"/>
        </w:rPr>
        <w:t>. i 202</w:t>
      </w:r>
      <w:r w:rsidR="00D279EB">
        <w:rPr>
          <w:rFonts w:ascii="Arial" w:hAnsi="Arial" w:cs="Arial"/>
          <w:sz w:val="22"/>
          <w:szCs w:val="22"/>
        </w:rPr>
        <w:t>3</w:t>
      </w:r>
      <w:r w:rsidRPr="00B27532">
        <w:rPr>
          <w:rFonts w:ascii="Arial" w:hAnsi="Arial" w:cs="Arial"/>
          <w:sz w:val="22"/>
          <w:szCs w:val="22"/>
        </w:rPr>
        <w:t xml:space="preserve">. godinu. Zakon također utvrđuje donošenje proračuna na manje detaljnoj razini ekonomske klasifikacije, odnosno </w:t>
      </w:r>
      <w:r w:rsidR="007B4403">
        <w:rPr>
          <w:rFonts w:ascii="Arial" w:hAnsi="Arial" w:cs="Arial"/>
          <w:sz w:val="22"/>
          <w:szCs w:val="22"/>
        </w:rPr>
        <w:t xml:space="preserve">na </w:t>
      </w:r>
      <w:r w:rsidRPr="00B27532">
        <w:rPr>
          <w:rFonts w:ascii="Arial" w:hAnsi="Arial" w:cs="Arial"/>
          <w:sz w:val="22"/>
          <w:szCs w:val="22"/>
        </w:rPr>
        <w:t xml:space="preserve">razni podskupine (treća razina </w:t>
      </w:r>
      <w:proofErr w:type="spellStart"/>
      <w:r w:rsidRPr="00B27532">
        <w:rPr>
          <w:rFonts w:ascii="Arial" w:hAnsi="Arial" w:cs="Arial"/>
          <w:sz w:val="22"/>
          <w:szCs w:val="22"/>
        </w:rPr>
        <w:t>kontnog</w:t>
      </w:r>
      <w:proofErr w:type="spellEnd"/>
      <w:r w:rsidRPr="00B27532">
        <w:rPr>
          <w:rFonts w:ascii="Arial" w:hAnsi="Arial" w:cs="Arial"/>
          <w:sz w:val="22"/>
          <w:szCs w:val="22"/>
        </w:rPr>
        <w:t xml:space="preserve"> plana) te donošenje projekcije na </w:t>
      </w:r>
      <w:r w:rsidR="007B4403">
        <w:rPr>
          <w:rFonts w:ascii="Arial" w:hAnsi="Arial" w:cs="Arial"/>
          <w:sz w:val="22"/>
          <w:szCs w:val="22"/>
        </w:rPr>
        <w:t xml:space="preserve">razini skupine </w:t>
      </w:r>
      <w:r w:rsidRPr="00B27532">
        <w:rPr>
          <w:rFonts w:ascii="Arial" w:hAnsi="Arial" w:cs="Arial"/>
          <w:sz w:val="22"/>
          <w:szCs w:val="22"/>
        </w:rPr>
        <w:t>ekonomske klasifikacije</w:t>
      </w:r>
      <w:r w:rsidR="007B4403">
        <w:rPr>
          <w:rFonts w:ascii="Arial" w:hAnsi="Arial" w:cs="Arial"/>
          <w:sz w:val="22"/>
          <w:szCs w:val="22"/>
        </w:rPr>
        <w:t xml:space="preserve"> ( druga razina </w:t>
      </w:r>
      <w:proofErr w:type="spellStart"/>
      <w:r w:rsidR="007B4403">
        <w:rPr>
          <w:rFonts w:ascii="Arial" w:hAnsi="Arial" w:cs="Arial"/>
          <w:sz w:val="22"/>
          <w:szCs w:val="22"/>
        </w:rPr>
        <w:t>kontnog</w:t>
      </w:r>
      <w:proofErr w:type="spellEnd"/>
      <w:r w:rsidR="007B4403">
        <w:rPr>
          <w:rFonts w:ascii="Arial" w:hAnsi="Arial" w:cs="Arial"/>
          <w:sz w:val="22"/>
          <w:szCs w:val="22"/>
        </w:rPr>
        <w:t xml:space="preserve"> plana)</w:t>
      </w:r>
    </w:p>
    <w:p w14:paraId="2B89DA11" w14:textId="77777777" w:rsidR="00145091" w:rsidRPr="00B27532" w:rsidRDefault="00145091" w:rsidP="00EA59F3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27F9085" w14:textId="3CDFE02D" w:rsidR="00145091" w:rsidRPr="00B27532" w:rsidRDefault="00145091" w:rsidP="00EA59F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Na osnovu Zakona o proračunu objavljen je i Pravilnik o proračunskim klasifikacijama (Narodne novine br. 26/10,120/13</w:t>
      </w:r>
      <w:r w:rsidR="00D279EB">
        <w:rPr>
          <w:rFonts w:ascii="Arial" w:hAnsi="Arial" w:cs="Arial"/>
          <w:sz w:val="22"/>
          <w:szCs w:val="22"/>
        </w:rPr>
        <w:t>,1/20</w:t>
      </w:r>
      <w:r w:rsidRPr="00B27532">
        <w:rPr>
          <w:rFonts w:ascii="Arial" w:hAnsi="Arial" w:cs="Arial"/>
          <w:sz w:val="22"/>
          <w:szCs w:val="22"/>
        </w:rPr>
        <w:t>) koji propisuje vrste, sadržaj i primjenu proračunskih klasifikacija koje su obavezne za proračun, a primjenjuje se u procesu planiranja za razdoblje 20</w:t>
      </w:r>
      <w:r w:rsidR="00660CFB" w:rsidRPr="00B27532">
        <w:rPr>
          <w:rFonts w:ascii="Arial" w:hAnsi="Arial" w:cs="Arial"/>
          <w:sz w:val="22"/>
          <w:szCs w:val="22"/>
        </w:rPr>
        <w:t>2</w:t>
      </w:r>
      <w:r w:rsidR="00D279EB">
        <w:rPr>
          <w:rFonts w:ascii="Arial" w:hAnsi="Arial" w:cs="Arial"/>
          <w:sz w:val="22"/>
          <w:szCs w:val="22"/>
        </w:rPr>
        <w:t>1</w:t>
      </w:r>
      <w:r w:rsidRPr="00B27532">
        <w:rPr>
          <w:rFonts w:ascii="Arial" w:hAnsi="Arial" w:cs="Arial"/>
          <w:sz w:val="22"/>
          <w:szCs w:val="22"/>
        </w:rPr>
        <w:t>.-202</w:t>
      </w:r>
      <w:r w:rsidR="00D279EB">
        <w:rPr>
          <w:rFonts w:ascii="Arial" w:hAnsi="Arial" w:cs="Arial"/>
          <w:sz w:val="22"/>
          <w:szCs w:val="22"/>
        </w:rPr>
        <w:t>3</w:t>
      </w:r>
      <w:r w:rsidRPr="00B27532">
        <w:rPr>
          <w:rFonts w:ascii="Arial" w:hAnsi="Arial" w:cs="Arial"/>
          <w:sz w:val="22"/>
          <w:szCs w:val="22"/>
        </w:rPr>
        <w:t xml:space="preserve">. godine. Pravilnikom se definira okvir kojim se iskazuju i sustavno prate prihodi i primici, te rashodi i izdaci po nositelju, cilju, namjeni, vrsti, lokaciji i izvoru financiranja. </w:t>
      </w:r>
    </w:p>
    <w:p w14:paraId="52D8300F" w14:textId="77777777" w:rsidR="00106599" w:rsidRPr="00B27532" w:rsidRDefault="00145091" w:rsidP="00EA59F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Pravilnikom o Proračunskim klasifikacijama naglašava se uspostava organizacijske klasifikacije koja sadržava povezane i međusobno usklađene cjeline proračuna i proračunskih korisnika koje odgovarajućim materijalnim sredstvima ostvaruju postavljene ciljeve. Organizacijska klasifikacija uspostavlja se definiranjem razdjela, glava i proračunskih korisnika, dok se programska klasifikacija uspostavlja definiranjem pojedinih programa, projekata i aktivnosti kojima se ostvaruju ciljevi pojedinog programa, tako da se i u proračunu koji se donosi na trećoj razini ekonomske klasifikacije omogućuje uvid u sve aktivnosti i projekte.</w:t>
      </w:r>
    </w:p>
    <w:p w14:paraId="4AB87EF3" w14:textId="0664B0BE" w:rsidR="00145091" w:rsidRPr="00D279EB" w:rsidRDefault="00106599" w:rsidP="006A4DC5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D279EB">
        <w:rPr>
          <w:rFonts w:ascii="Arial" w:hAnsi="Arial" w:cs="Arial"/>
          <w:sz w:val="22"/>
          <w:szCs w:val="22"/>
        </w:rPr>
        <w:t>Strateški ciljevi Općine Ližnjan – Lisignano za razdoblje 2015</w:t>
      </w:r>
      <w:r w:rsidR="007B4403">
        <w:rPr>
          <w:rFonts w:ascii="Arial" w:hAnsi="Arial" w:cs="Arial"/>
          <w:sz w:val="22"/>
          <w:szCs w:val="22"/>
        </w:rPr>
        <w:t>.</w:t>
      </w:r>
      <w:r w:rsidRPr="00D279EB">
        <w:rPr>
          <w:rFonts w:ascii="Arial" w:hAnsi="Arial" w:cs="Arial"/>
          <w:sz w:val="22"/>
          <w:szCs w:val="22"/>
        </w:rPr>
        <w:t>-2020</w:t>
      </w:r>
      <w:r w:rsidR="007B4403">
        <w:rPr>
          <w:rFonts w:ascii="Arial" w:hAnsi="Arial" w:cs="Arial"/>
          <w:sz w:val="22"/>
          <w:szCs w:val="22"/>
        </w:rPr>
        <w:t xml:space="preserve">. prethodno su </w:t>
      </w:r>
      <w:r w:rsidRPr="00D279EB">
        <w:rPr>
          <w:rFonts w:ascii="Arial" w:hAnsi="Arial" w:cs="Arial"/>
          <w:sz w:val="22"/>
          <w:szCs w:val="22"/>
        </w:rPr>
        <w:t xml:space="preserve"> definirani</w:t>
      </w:r>
      <w:r w:rsidR="007B4403">
        <w:rPr>
          <w:rFonts w:ascii="Arial" w:hAnsi="Arial" w:cs="Arial"/>
          <w:sz w:val="22"/>
          <w:szCs w:val="22"/>
        </w:rPr>
        <w:t xml:space="preserve"> </w:t>
      </w:r>
      <w:r w:rsidRPr="00D279EB">
        <w:rPr>
          <w:rFonts w:ascii="Arial" w:hAnsi="Arial" w:cs="Arial"/>
          <w:sz w:val="22"/>
          <w:szCs w:val="22"/>
        </w:rPr>
        <w:t xml:space="preserve"> kroz Program ukupnog razvoja Općine Ližnjan-Lisignano ( Sl. Novine 2/</w:t>
      </w:r>
      <w:r w:rsidR="005E53BD" w:rsidRPr="00D279EB">
        <w:rPr>
          <w:rFonts w:ascii="Arial" w:hAnsi="Arial" w:cs="Arial"/>
          <w:sz w:val="22"/>
          <w:szCs w:val="22"/>
        </w:rPr>
        <w:t>20</w:t>
      </w:r>
      <w:r w:rsidRPr="00D279EB">
        <w:rPr>
          <w:rFonts w:ascii="Arial" w:hAnsi="Arial" w:cs="Arial"/>
          <w:sz w:val="22"/>
          <w:szCs w:val="22"/>
        </w:rPr>
        <w:t xml:space="preserve">15). </w:t>
      </w:r>
    </w:p>
    <w:p w14:paraId="048655F3" w14:textId="07257A53" w:rsidR="006A4DC5" w:rsidRDefault="00D279EB" w:rsidP="006A4DC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 w:rsidRPr="00D279EB">
        <w:rPr>
          <w:rFonts w:ascii="Arial" w:hAnsi="Arial" w:cs="Arial"/>
          <w:sz w:val="22"/>
          <w:szCs w:val="22"/>
          <w:lang w:val="hr-HR"/>
        </w:rPr>
        <w:t xml:space="preserve">Kako je trenutno </w:t>
      </w:r>
      <w:r w:rsidR="006A4DC5">
        <w:rPr>
          <w:rFonts w:ascii="Arial" w:hAnsi="Arial" w:cs="Arial"/>
          <w:sz w:val="22"/>
          <w:szCs w:val="22"/>
          <w:lang w:val="hr-HR"/>
        </w:rPr>
        <w:t xml:space="preserve">na </w:t>
      </w:r>
      <w:r w:rsidR="00264385">
        <w:rPr>
          <w:rFonts w:ascii="Arial" w:hAnsi="Arial" w:cs="Arial"/>
          <w:sz w:val="22"/>
          <w:szCs w:val="22"/>
          <w:lang w:val="hr-HR"/>
        </w:rPr>
        <w:t>državnoj</w:t>
      </w:r>
      <w:r w:rsidR="006A4DC5">
        <w:rPr>
          <w:rFonts w:ascii="Arial" w:hAnsi="Arial" w:cs="Arial"/>
          <w:sz w:val="22"/>
          <w:szCs w:val="22"/>
          <w:lang w:val="hr-HR"/>
        </w:rPr>
        <w:t xml:space="preserve"> razini </w:t>
      </w:r>
      <w:r w:rsidRPr="00D279EB">
        <w:rPr>
          <w:rFonts w:ascii="Arial" w:hAnsi="Arial" w:cs="Arial"/>
          <w:sz w:val="22"/>
          <w:szCs w:val="22"/>
          <w:lang w:val="hr-HR"/>
        </w:rPr>
        <w:t xml:space="preserve">odgođeno  donošenje </w:t>
      </w:r>
      <w:r w:rsidR="006A4DC5">
        <w:rPr>
          <w:rFonts w:ascii="Arial" w:hAnsi="Arial" w:cs="Arial"/>
          <w:sz w:val="22"/>
          <w:szCs w:val="22"/>
          <w:lang w:val="hr-HR"/>
        </w:rPr>
        <w:t>„</w:t>
      </w:r>
      <w:r w:rsidRPr="00D279EB">
        <w:rPr>
          <w:rFonts w:ascii="Arial" w:hAnsi="Arial" w:cs="Arial"/>
          <w:sz w:val="22"/>
          <w:szCs w:val="22"/>
          <w:lang w:val="hr-HR"/>
        </w:rPr>
        <w:t>Nacionalne razvojne strategije do</w:t>
      </w:r>
      <w:r w:rsidR="006A4DC5">
        <w:rPr>
          <w:rFonts w:ascii="Arial" w:hAnsi="Arial" w:cs="Arial"/>
          <w:sz w:val="22"/>
          <w:szCs w:val="22"/>
          <w:lang w:val="hr-HR"/>
        </w:rPr>
        <w:t xml:space="preserve"> </w:t>
      </w:r>
      <w:r w:rsidRPr="00D279EB">
        <w:rPr>
          <w:rFonts w:ascii="Arial" w:hAnsi="Arial" w:cs="Arial"/>
          <w:sz w:val="22"/>
          <w:szCs w:val="22"/>
          <w:lang w:val="hr-HR"/>
        </w:rPr>
        <w:t>2030. godine</w:t>
      </w:r>
      <w:r w:rsidR="006A4DC5">
        <w:rPr>
          <w:rFonts w:ascii="Arial" w:hAnsi="Arial" w:cs="Arial"/>
          <w:sz w:val="22"/>
          <w:szCs w:val="22"/>
          <w:lang w:val="hr-HR"/>
        </w:rPr>
        <w:t>“</w:t>
      </w:r>
      <w:r w:rsidRPr="00D279EB">
        <w:rPr>
          <w:rFonts w:ascii="Arial" w:hAnsi="Arial" w:cs="Arial"/>
          <w:sz w:val="22"/>
          <w:szCs w:val="22"/>
          <w:lang w:val="hr-HR"/>
        </w:rPr>
        <w:t xml:space="preserve"> i Županijske razvojne strategije Istarske županij</w:t>
      </w:r>
      <w:r w:rsidR="006A4DC5">
        <w:rPr>
          <w:rFonts w:ascii="Arial" w:hAnsi="Arial" w:cs="Arial"/>
          <w:sz w:val="22"/>
          <w:szCs w:val="22"/>
          <w:lang w:val="hr-HR"/>
        </w:rPr>
        <w:t>e</w:t>
      </w:r>
      <w:r w:rsidRPr="00D279EB">
        <w:rPr>
          <w:rFonts w:ascii="Arial" w:hAnsi="Arial" w:cs="Arial"/>
          <w:sz w:val="22"/>
          <w:szCs w:val="22"/>
          <w:lang w:val="hr-HR"/>
        </w:rPr>
        <w:t>, to</w:t>
      </w:r>
      <w:r>
        <w:rPr>
          <w:rFonts w:ascii="Arial" w:hAnsi="Arial" w:cs="Arial"/>
          <w:sz w:val="22"/>
          <w:szCs w:val="22"/>
          <w:lang w:val="hr-HR"/>
        </w:rPr>
        <w:t xml:space="preserve"> niti općina nije u mogućnost</w:t>
      </w:r>
      <w:r w:rsidR="006A4DC5">
        <w:rPr>
          <w:rFonts w:ascii="Arial" w:hAnsi="Arial" w:cs="Arial"/>
          <w:sz w:val="22"/>
          <w:szCs w:val="22"/>
          <w:lang w:val="hr-HR"/>
        </w:rPr>
        <w:t xml:space="preserve">i </w:t>
      </w:r>
      <w:r>
        <w:rPr>
          <w:rFonts w:ascii="Arial" w:hAnsi="Arial" w:cs="Arial"/>
          <w:sz w:val="22"/>
          <w:szCs w:val="22"/>
          <w:lang w:val="hr-HR"/>
        </w:rPr>
        <w:t xml:space="preserve"> </w:t>
      </w:r>
      <w:r w:rsidRPr="00D279EB">
        <w:rPr>
          <w:rFonts w:ascii="Arial" w:hAnsi="Arial" w:cs="Arial"/>
          <w:sz w:val="22"/>
          <w:szCs w:val="22"/>
          <w:lang w:val="hr-HR"/>
        </w:rPr>
        <w:t>uskla</w:t>
      </w:r>
      <w:r>
        <w:rPr>
          <w:rFonts w:ascii="Arial" w:hAnsi="Arial" w:cs="Arial"/>
          <w:sz w:val="22"/>
          <w:szCs w:val="22"/>
          <w:lang w:val="hr-HR"/>
        </w:rPr>
        <w:t>diti svoje strategije s istima, te se</w:t>
      </w:r>
      <w:r w:rsidR="007B4403">
        <w:rPr>
          <w:rFonts w:ascii="Arial" w:hAnsi="Arial" w:cs="Arial"/>
          <w:sz w:val="22"/>
          <w:szCs w:val="22"/>
          <w:lang w:val="hr-HR"/>
        </w:rPr>
        <w:t xml:space="preserve"> u proračunu za 2021.g. </w:t>
      </w:r>
      <w:r>
        <w:rPr>
          <w:rFonts w:ascii="Arial" w:hAnsi="Arial" w:cs="Arial"/>
          <w:sz w:val="22"/>
          <w:szCs w:val="22"/>
          <w:lang w:val="hr-HR"/>
        </w:rPr>
        <w:t xml:space="preserve"> primjenjuju </w:t>
      </w:r>
      <w:r w:rsidR="006A4DC5">
        <w:rPr>
          <w:rFonts w:ascii="Arial" w:hAnsi="Arial" w:cs="Arial"/>
          <w:sz w:val="22"/>
          <w:szCs w:val="22"/>
          <w:lang w:val="hr-HR"/>
        </w:rPr>
        <w:t xml:space="preserve">postojeći ciljevi i strategije. </w:t>
      </w:r>
    </w:p>
    <w:p w14:paraId="76F47C02" w14:textId="77777777" w:rsidR="007B4403" w:rsidRDefault="00D279EB" w:rsidP="007B4403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val="hr-HR"/>
        </w:rPr>
      </w:pPr>
      <w:r w:rsidRPr="00D279EB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2C54E511" w14:textId="7A3FA6F2" w:rsidR="00145091" w:rsidRPr="00B27532" w:rsidRDefault="00145091" w:rsidP="007B4403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proofErr w:type="spellStart"/>
      <w:r w:rsidRPr="00B27532">
        <w:rPr>
          <w:rFonts w:ascii="Arial" w:hAnsi="Arial" w:cs="Arial"/>
          <w:sz w:val="22"/>
          <w:szCs w:val="22"/>
        </w:rPr>
        <w:t>Prijedlog</w:t>
      </w:r>
      <w:proofErr w:type="spellEnd"/>
      <w:r w:rsidRPr="00B2753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27532">
        <w:rPr>
          <w:rFonts w:ascii="Arial" w:hAnsi="Arial" w:cs="Arial"/>
          <w:sz w:val="22"/>
          <w:szCs w:val="22"/>
        </w:rPr>
        <w:t>proračuna</w:t>
      </w:r>
      <w:proofErr w:type="spellEnd"/>
      <w:r w:rsidRPr="00B2753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27532">
        <w:rPr>
          <w:rFonts w:ascii="Arial" w:hAnsi="Arial" w:cs="Arial"/>
          <w:sz w:val="22"/>
          <w:szCs w:val="22"/>
        </w:rPr>
        <w:t>Općine</w:t>
      </w:r>
      <w:proofErr w:type="spellEnd"/>
      <w:r w:rsidRPr="00B27532">
        <w:rPr>
          <w:rFonts w:ascii="Arial" w:hAnsi="Arial" w:cs="Arial"/>
          <w:sz w:val="22"/>
          <w:szCs w:val="22"/>
        </w:rPr>
        <w:t xml:space="preserve"> Ližnjan – Lisignano za 20</w:t>
      </w:r>
      <w:r w:rsidR="00825861" w:rsidRPr="00B27532">
        <w:rPr>
          <w:rFonts w:ascii="Arial" w:hAnsi="Arial" w:cs="Arial"/>
          <w:sz w:val="22"/>
          <w:szCs w:val="22"/>
        </w:rPr>
        <w:t>2</w:t>
      </w:r>
      <w:r w:rsidR="006A4DC5">
        <w:rPr>
          <w:rFonts w:ascii="Arial" w:hAnsi="Arial" w:cs="Arial"/>
          <w:sz w:val="22"/>
          <w:szCs w:val="22"/>
        </w:rPr>
        <w:t>1</w:t>
      </w:r>
      <w:r w:rsidRPr="00B27532">
        <w:rPr>
          <w:rFonts w:ascii="Arial" w:hAnsi="Arial" w:cs="Arial"/>
          <w:sz w:val="22"/>
          <w:szCs w:val="22"/>
        </w:rPr>
        <w:t xml:space="preserve">. </w:t>
      </w:r>
      <w:proofErr w:type="spellStart"/>
      <w:r w:rsidRPr="00B27532">
        <w:rPr>
          <w:rFonts w:ascii="Arial" w:hAnsi="Arial" w:cs="Arial"/>
          <w:sz w:val="22"/>
          <w:szCs w:val="22"/>
        </w:rPr>
        <w:t>godinu</w:t>
      </w:r>
      <w:proofErr w:type="spellEnd"/>
      <w:r w:rsidRPr="00B2753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27532">
        <w:rPr>
          <w:rFonts w:ascii="Arial" w:hAnsi="Arial" w:cs="Arial"/>
          <w:sz w:val="22"/>
          <w:szCs w:val="22"/>
        </w:rPr>
        <w:t>sadrži</w:t>
      </w:r>
      <w:proofErr w:type="spellEnd"/>
      <w:r w:rsidRPr="00B2753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27532">
        <w:rPr>
          <w:rFonts w:ascii="Arial" w:hAnsi="Arial" w:cs="Arial"/>
          <w:sz w:val="22"/>
          <w:szCs w:val="22"/>
        </w:rPr>
        <w:t>slijedeće</w:t>
      </w:r>
      <w:proofErr w:type="spellEnd"/>
      <w:r w:rsidRPr="00B27532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27532">
        <w:rPr>
          <w:rFonts w:ascii="Arial" w:hAnsi="Arial" w:cs="Arial"/>
          <w:sz w:val="22"/>
          <w:szCs w:val="22"/>
        </w:rPr>
        <w:t>elemente</w:t>
      </w:r>
      <w:proofErr w:type="spellEnd"/>
      <w:r w:rsidRPr="00B27532">
        <w:rPr>
          <w:rFonts w:ascii="Arial" w:hAnsi="Arial" w:cs="Arial"/>
          <w:sz w:val="22"/>
          <w:szCs w:val="22"/>
        </w:rPr>
        <w:t xml:space="preserve">: </w:t>
      </w:r>
    </w:p>
    <w:p w14:paraId="4FE47E10" w14:textId="77777777" w:rsidR="00145091" w:rsidRPr="00B27532" w:rsidRDefault="00145091" w:rsidP="00963A68">
      <w:pPr>
        <w:pStyle w:val="Default"/>
        <w:ind w:left="720" w:hanging="36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- Opći dio proračuna koji sadrži račun prihoda i rashoda i račun financiranja </w:t>
      </w:r>
    </w:p>
    <w:p w14:paraId="0BC51132" w14:textId="77777777" w:rsidR="00145091" w:rsidRPr="00B27532" w:rsidRDefault="00145091" w:rsidP="00963A68">
      <w:pPr>
        <w:pStyle w:val="Default"/>
        <w:ind w:left="720" w:hanging="36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- Posebni dio proračuna sastoji se od plana rashoda i izdataka raspoređenih u programe koji se sastoje od aktivnosti i projekata </w:t>
      </w:r>
    </w:p>
    <w:p w14:paraId="2231556D" w14:textId="77777777" w:rsidR="00145091" w:rsidRPr="00B27532" w:rsidRDefault="00145091" w:rsidP="00963A68">
      <w:pPr>
        <w:pStyle w:val="Default"/>
        <w:ind w:left="720" w:hanging="36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- Plan razvojnih programa </w:t>
      </w:r>
    </w:p>
    <w:p w14:paraId="59A6FB28" w14:textId="77777777" w:rsidR="00145091" w:rsidRPr="00B27532" w:rsidRDefault="00145091" w:rsidP="00963A68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5FE0F16" w14:textId="77777777" w:rsidR="00145091" w:rsidRPr="00B27532" w:rsidRDefault="00145091" w:rsidP="00963A6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lastRenderedPageBreak/>
        <w:t xml:space="preserve">U Računu prihoda i rashoda planirani prihodi i primici iskazani su po prirodnim vrstama i izvorima financiranja, a rashodi i izdaci po ekonomskoj klasifikaciji usklađenoj s Računskim planom proračuna. </w:t>
      </w:r>
    </w:p>
    <w:p w14:paraId="2E95ABDD" w14:textId="77777777" w:rsidR="00145091" w:rsidRPr="00B27532" w:rsidRDefault="00145091" w:rsidP="00963A6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U Računu financiranja iskazani su primici od financijske imovine i zaduživanja, te izdaci za financijsku imovinu i otplatu kredita i zajmova. </w:t>
      </w:r>
    </w:p>
    <w:p w14:paraId="3EEF1447" w14:textId="77777777" w:rsidR="00145091" w:rsidRPr="00B27532" w:rsidRDefault="00145091" w:rsidP="00963A6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Posebni dio proračuna sadrži rashode i izdatke raspoređene po programima, odnosno njihovim sastavnim dijelovima (aktivnosti, tekući i kapitalni projekti). Rashodi pojedinih programa, aktivnosti i projekata  su iskazani prema ekonomskoj, funkcijskoj klasifikaciji i izvorima financiranja.</w:t>
      </w:r>
    </w:p>
    <w:p w14:paraId="74E9BD35" w14:textId="77777777" w:rsidR="00145091" w:rsidRPr="00B27532" w:rsidRDefault="00145091" w:rsidP="003B18E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Planovi razvojnih programa prema metodologiji, predstavljaju strateško-planski dokument jedinice lokalne i područne (regionalne) samouprave stvarajući pretpostavku za povezivanje svih strateških dokumenata jedinice sa proračunskim planiranjem. </w:t>
      </w:r>
    </w:p>
    <w:p w14:paraId="460C9D27" w14:textId="0246504C" w:rsidR="00145091" w:rsidRPr="00B27532" w:rsidRDefault="00145091" w:rsidP="00D80FA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Kod izrade prijedloga proračuna za 20</w:t>
      </w:r>
      <w:r w:rsidR="00EF479F" w:rsidRPr="00B27532">
        <w:rPr>
          <w:rFonts w:ascii="Arial" w:hAnsi="Arial" w:cs="Arial"/>
          <w:sz w:val="22"/>
          <w:szCs w:val="22"/>
        </w:rPr>
        <w:t>2</w:t>
      </w:r>
      <w:r w:rsidR="006A4DC5">
        <w:rPr>
          <w:rFonts w:ascii="Arial" w:hAnsi="Arial" w:cs="Arial"/>
          <w:sz w:val="22"/>
          <w:szCs w:val="22"/>
        </w:rPr>
        <w:t>1</w:t>
      </w:r>
      <w:r w:rsidRPr="00B27532">
        <w:rPr>
          <w:rFonts w:ascii="Arial" w:hAnsi="Arial" w:cs="Arial"/>
          <w:sz w:val="22"/>
          <w:szCs w:val="22"/>
        </w:rPr>
        <w:t xml:space="preserve">. godinu procijenjeni  su svi potencijalni prihodi koje Općina Ližnjan može ostvariti u tijeku godine temeljem zakonskih propisa i vlastitih akata, te raspolaganjem svojom imovinom. </w:t>
      </w:r>
    </w:p>
    <w:p w14:paraId="6CF5C798" w14:textId="44D159A4" w:rsidR="00033F1A" w:rsidRPr="00B27532" w:rsidRDefault="006A4DC5" w:rsidP="00D80FA8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Treb</w:t>
      </w:r>
      <w:r w:rsidR="007B4403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 xml:space="preserve"> </w:t>
      </w:r>
      <w:r w:rsidR="00145091" w:rsidRPr="00B27532">
        <w:rPr>
          <w:rFonts w:ascii="Arial" w:hAnsi="Arial" w:cs="Arial"/>
          <w:sz w:val="22"/>
          <w:szCs w:val="22"/>
        </w:rPr>
        <w:t xml:space="preserve"> istaknuti i da</w:t>
      </w:r>
      <w:r>
        <w:rPr>
          <w:rFonts w:ascii="Arial" w:hAnsi="Arial" w:cs="Arial"/>
          <w:sz w:val="22"/>
          <w:szCs w:val="22"/>
        </w:rPr>
        <w:t xml:space="preserve"> </w:t>
      </w:r>
      <w:r w:rsidR="00EF479F" w:rsidRPr="00B27532">
        <w:rPr>
          <w:rFonts w:ascii="Arial" w:hAnsi="Arial" w:cs="Arial"/>
          <w:sz w:val="22"/>
          <w:szCs w:val="22"/>
        </w:rPr>
        <w:t xml:space="preserve"> </w:t>
      </w:r>
      <w:r w:rsidR="00033F1A" w:rsidRPr="00B27532">
        <w:rPr>
          <w:rFonts w:ascii="Arial" w:hAnsi="Arial" w:cs="Arial"/>
          <w:sz w:val="22"/>
          <w:szCs w:val="22"/>
        </w:rPr>
        <w:t xml:space="preserve">iznova </w:t>
      </w:r>
      <w:r w:rsidR="00145091" w:rsidRPr="00B27532">
        <w:rPr>
          <w:rFonts w:ascii="Arial" w:hAnsi="Arial" w:cs="Arial"/>
          <w:sz w:val="22"/>
          <w:szCs w:val="22"/>
        </w:rPr>
        <w:t xml:space="preserve"> postoji  mogućnost  za odstupanja od zacrtanih planskih stavki  prihoda </w:t>
      </w:r>
      <w:r w:rsidR="00033F1A" w:rsidRPr="00B27532">
        <w:rPr>
          <w:rFonts w:ascii="Arial" w:hAnsi="Arial" w:cs="Arial"/>
          <w:sz w:val="22"/>
          <w:szCs w:val="22"/>
        </w:rPr>
        <w:t xml:space="preserve">, pogotovo u dijelu prihoda od poreza i prireza na dohodak, </w:t>
      </w:r>
      <w:r w:rsidR="00145091" w:rsidRPr="00B27532">
        <w:rPr>
          <w:rFonts w:ascii="Arial" w:hAnsi="Arial" w:cs="Arial"/>
          <w:sz w:val="22"/>
          <w:szCs w:val="22"/>
        </w:rPr>
        <w:t xml:space="preserve">budući je </w:t>
      </w:r>
      <w:r w:rsidR="00033F1A" w:rsidRPr="00B27532">
        <w:rPr>
          <w:rFonts w:ascii="Arial" w:hAnsi="Arial" w:cs="Arial"/>
          <w:sz w:val="22"/>
          <w:szCs w:val="22"/>
        </w:rPr>
        <w:t xml:space="preserve"> i o</w:t>
      </w:r>
      <w:r w:rsidR="00145091" w:rsidRPr="00B27532">
        <w:rPr>
          <w:rFonts w:ascii="Arial" w:hAnsi="Arial" w:cs="Arial"/>
          <w:sz w:val="22"/>
          <w:szCs w:val="22"/>
        </w:rPr>
        <w:t>ve godine od strane Vlade RH upućen</w:t>
      </w:r>
      <w:r w:rsidR="00EF479F" w:rsidRPr="00B27532">
        <w:rPr>
          <w:rFonts w:ascii="Arial" w:hAnsi="Arial" w:cs="Arial"/>
          <w:sz w:val="22"/>
          <w:szCs w:val="22"/>
        </w:rPr>
        <w:t xml:space="preserve"> Saboru RH </w:t>
      </w:r>
      <w:r w:rsidR="00145091" w:rsidRPr="00B27532">
        <w:rPr>
          <w:rFonts w:ascii="Arial" w:hAnsi="Arial" w:cs="Arial"/>
          <w:sz w:val="22"/>
          <w:szCs w:val="22"/>
        </w:rPr>
        <w:t xml:space="preserve"> prijedlog</w:t>
      </w:r>
      <w:r>
        <w:rPr>
          <w:rFonts w:ascii="Arial" w:hAnsi="Arial" w:cs="Arial"/>
          <w:sz w:val="22"/>
          <w:szCs w:val="22"/>
        </w:rPr>
        <w:t xml:space="preserve"> petog  </w:t>
      </w:r>
      <w:r w:rsidR="00EF479F" w:rsidRPr="00B27532">
        <w:rPr>
          <w:rFonts w:ascii="Arial" w:hAnsi="Arial" w:cs="Arial"/>
          <w:sz w:val="22"/>
          <w:szCs w:val="22"/>
        </w:rPr>
        <w:t xml:space="preserve"> kruga porezne reforme sa </w:t>
      </w:r>
      <w:r w:rsidR="00145091" w:rsidRPr="00B27532">
        <w:rPr>
          <w:rFonts w:ascii="Arial" w:hAnsi="Arial" w:cs="Arial"/>
          <w:sz w:val="22"/>
          <w:szCs w:val="22"/>
        </w:rPr>
        <w:t xml:space="preserve">nekoliko  izmjena  postojećih zakona koji su značajni za rad i financiranje JLPRS. </w:t>
      </w:r>
    </w:p>
    <w:p w14:paraId="2BF6F7AC" w14:textId="2286F585" w:rsidR="00145091" w:rsidRPr="00B27532" w:rsidRDefault="00033F1A" w:rsidP="00D80FA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U </w:t>
      </w:r>
      <w:r w:rsidR="00145091" w:rsidRPr="00B27532">
        <w:rPr>
          <w:rFonts w:ascii="Arial" w:hAnsi="Arial" w:cs="Arial"/>
          <w:sz w:val="22"/>
          <w:szCs w:val="22"/>
        </w:rPr>
        <w:t xml:space="preserve">proceduri su izmjene </w:t>
      </w:r>
      <w:r w:rsidR="006A4DC5">
        <w:rPr>
          <w:rFonts w:ascii="Arial" w:hAnsi="Arial" w:cs="Arial"/>
          <w:sz w:val="22"/>
          <w:szCs w:val="22"/>
        </w:rPr>
        <w:t xml:space="preserve">nekoliko </w:t>
      </w:r>
      <w:r w:rsidR="00145091" w:rsidRPr="00B27532">
        <w:rPr>
          <w:rFonts w:ascii="Arial" w:hAnsi="Arial" w:cs="Arial"/>
          <w:sz w:val="22"/>
          <w:szCs w:val="22"/>
        </w:rPr>
        <w:t xml:space="preserve"> propisa: </w:t>
      </w:r>
    </w:p>
    <w:p w14:paraId="55D3D472" w14:textId="6A7EB28E" w:rsidR="00145091" w:rsidRPr="006A4DC5" w:rsidRDefault="00145091" w:rsidP="001B51B5">
      <w:pPr>
        <w:pStyle w:val="Default1LTGliederung2"/>
        <w:numPr>
          <w:ilvl w:val="0"/>
          <w:numId w:val="35"/>
        </w:numPr>
        <w:spacing w:after="0"/>
        <w:rPr>
          <w:i/>
          <w:color w:val="auto"/>
          <w:sz w:val="22"/>
          <w:szCs w:val="22"/>
        </w:rPr>
      </w:pPr>
      <w:r w:rsidRPr="00B27532">
        <w:rPr>
          <w:rFonts w:ascii="Arial" w:hAnsi="Arial" w:cs="Arial"/>
          <w:bCs/>
          <w:i/>
          <w:color w:val="auto"/>
          <w:sz w:val="22"/>
          <w:szCs w:val="22"/>
        </w:rPr>
        <w:t xml:space="preserve">Nacrt prijedloga zakona o izmjenama i dopunama Zakona o porezu na dohodak </w:t>
      </w:r>
    </w:p>
    <w:p w14:paraId="1994DB03" w14:textId="36A843F0" w:rsidR="006A4DC5" w:rsidRPr="00B27532" w:rsidRDefault="006A4DC5" w:rsidP="001B51B5">
      <w:pPr>
        <w:pStyle w:val="Default1LTGliederung2"/>
        <w:numPr>
          <w:ilvl w:val="0"/>
          <w:numId w:val="35"/>
        </w:numPr>
        <w:spacing w:after="0"/>
        <w:rPr>
          <w:i/>
          <w:color w:val="auto"/>
          <w:sz w:val="22"/>
          <w:szCs w:val="22"/>
        </w:rPr>
      </w:pPr>
      <w:r w:rsidRPr="00B27532">
        <w:rPr>
          <w:rFonts w:ascii="Arial" w:hAnsi="Arial" w:cs="Arial"/>
          <w:bCs/>
          <w:i/>
          <w:color w:val="auto"/>
          <w:sz w:val="22"/>
          <w:szCs w:val="22"/>
        </w:rPr>
        <w:t xml:space="preserve">Nacrt prijedloga zakona o izmjenama i dopunama Zakona o porezu na </w:t>
      </w:r>
      <w:r>
        <w:rPr>
          <w:rFonts w:ascii="Arial" w:hAnsi="Arial" w:cs="Arial"/>
          <w:bCs/>
          <w:i/>
          <w:color w:val="auto"/>
          <w:sz w:val="22"/>
          <w:szCs w:val="22"/>
        </w:rPr>
        <w:t>dobit</w:t>
      </w:r>
    </w:p>
    <w:p w14:paraId="3A89F31B" w14:textId="77777777" w:rsidR="00EF479F" w:rsidRPr="00B27532" w:rsidRDefault="00145091" w:rsidP="005E53BD">
      <w:pPr>
        <w:pStyle w:val="Default1LTGliederung2"/>
        <w:numPr>
          <w:ilvl w:val="0"/>
          <w:numId w:val="35"/>
        </w:numPr>
        <w:spacing w:after="0"/>
        <w:rPr>
          <w:i/>
          <w:color w:val="auto"/>
          <w:sz w:val="22"/>
          <w:szCs w:val="22"/>
        </w:rPr>
      </w:pPr>
      <w:r w:rsidRPr="00B27532">
        <w:rPr>
          <w:rFonts w:ascii="Arial" w:hAnsi="Arial" w:cs="Arial"/>
          <w:i/>
          <w:color w:val="auto"/>
          <w:sz w:val="22"/>
          <w:szCs w:val="22"/>
        </w:rPr>
        <w:t xml:space="preserve">Nacrt prijedloga zakona o izmjenama i dopunama </w:t>
      </w:r>
      <w:r w:rsidRPr="00B27532">
        <w:rPr>
          <w:rFonts w:ascii="Arial" w:hAnsi="Arial" w:cs="Arial"/>
          <w:bCs/>
          <w:i/>
          <w:color w:val="auto"/>
          <w:sz w:val="22"/>
          <w:szCs w:val="22"/>
        </w:rPr>
        <w:t xml:space="preserve">Zakona o porezu na dodanu vrijednost </w:t>
      </w:r>
    </w:p>
    <w:p w14:paraId="6D0DD063" w14:textId="6C3390B2" w:rsidR="006A4DC5" w:rsidRDefault="00145091" w:rsidP="000C3FF3">
      <w:pPr>
        <w:pStyle w:val="Default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6A4DC5">
        <w:rPr>
          <w:rFonts w:ascii="Arial" w:hAnsi="Arial" w:cs="Arial"/>
          <w:sz w:val="22"/>
          <w:szCs w:val="22"/>
        </w:rPr>
        <w:t>Od navedenih izmjena najveći utjecaj</w:t>
      </w:r>
      <w:r w:rsidR="00033F1A" w:rsidRPr="006A4DC5">
        <w:rPr>
          <w:rFonts w:ascii="Arial" w:hAnsi="Arial" w:cs="Arial"/>
          <w:sz w:val="22"/>
          <w:szCs w:val="22"/>
        </w:rPr>
        <w:t xml:space="preserve"> na proračun </w:t>
      </w:r>
      <w:r w:rsidRPr="006A4DC5">
        <w:rPr>
          <w:rFonts w:ascii="Arial" w:hAnsi="Arial" w:cs="Arial"/>
          <w:sz w:val="22"/>
          <w:szCs w:val="22"/>
        </w:rPr>
        <w:t xml:space="preserve"> bi </w:t>
      </w:r>
      <w:r w:rsidR="00033F1A" w:rsidRPr="006A4DC5">
        <w:rPr>
          <w:rFonts w:ascii="Arial" w:hAnsi="Arial" w:cs="Arial"/>
          <w:sz w:val="22"/>
          <w:szCs w:val="22"/>
        </w:rPr>
        <w:t xml:space="preserve">mogle imati predložene </w:t>
      </w:r>
      <w:r w:rsidRPr="006A4DC5">
        <w:rPr>
          <w:rFonts w:ascii="Arial" w:hAnsi="Arial" w:cs="Arial"/>
          <w:sz w:val="22"/>
          <w:szCs w:val="22"/>
        </w:rPr>
        <w:t xml:space="preserve"> izmjene </w:t>
      </w:r>
      <w:r w:rsidRPr="006A4DC5">
        <w:rPr>
          <w:rFonts w:ascii="Arial" w:hAnsi="Arial" w:cs="Arial"/>
          <w:bCs/>
          <w:color w:val="auto"/>
          <w:sz w:val="22"/>
          <w:szCs w:val="22"/>
        </w:rPr>
        <w:t xml:space="preserve">Zakona o porezu na </w:t>
      </w:r>
      <w:r w:rsidR="00D13F2E" w:rsidRPr="006A4DC5">
        <w:rPr>
          <w:rFonts w:ascii="Arial" w:hAnsi="Arial" w:cs="Arial"/>
          <w:bCs/>
          <w:color w:val="auto"/>
          <w:sz w:val="22"/>
          <w:szCs w:val="22"/>
        </w:rPr>
        <w:t>dohodak gdje</w:t>
      </w:r>
      <w:r w:rsidR="006A4DC5">
        <w:rPr>
          <w:rFonts w:ascii="Arial" w:hAnsi="Arial" w:cs="Arial"/>
          <w:bCs/>
          <w:color w:val="auto"/>
          <w:sz w:val="22"/>
          <w:szCs w:val="22"/>
        </w:rPr>
        <w:t xml:space="preserve"> se predlaže snižavanje stope poreza na dohodak sa 30 na 30% i sa 24 na 20%, što potencijalno znači smanjenje izvornih </w:t>
      </w:r>
      <w:r w:rsidR="007B4403">
        <w:rPr>
          <w:rFonts w:ascii="Arial" w:hAnsi="Arial" w:cs="Arial"/>
          <w:bCs/>
          <w:color w:val="auto"/>
          <w:sz w:val="22"/>
          <w:szCs w:val="22"/>
        </w:rPr>
        <w:t xml:space="preserve">poreznih </w:t>
      </w:r>
      <w:r w:rsidR="006A4DC5">
        <w:rPr>
          <w:rFonts w:ascii="Arial" w:hAnsi="Arial" w:cs="Arial"/>
          <w:bCs/>
          <w:color w:val="auto"/>
          <w:sz w:val="22"/>
          <w:szCs w:val="22"/>
        </w:rPr>
        <w:t>prihoda općine.</w:t>
      </w:r>
    </w:p>
    <w:p w14:paraId="1368AA7B" w14:textId="77777777" w:rsidR="006A4DC5" w:rsidRDefault="006A4DC5" w:rsidP="000C3FF3">
      <w:pPr>
        <w:pStyle w:val="Default"/>
        <w:jc w:val="both"/>
        <w:rPr>
          <w:rFonts w:ascii="Arial" w:hAnsi="Arial" w:cs="Arial"/>
          <w:bCs/>
          <w:color w:val="auto"/>
          <w:sz w:val="22"/>
          <w:szCs w:val="22"/>
        </w:rPr>
      </w:pPr>
    </w:p>
    <w:p w14:paraId="44E42377" w14:textId="4FCDD400" w:rsidR="00145091" w:rsidRPr="00B27532" w:rsidRDefault="006A4DC5" w:rsidP="000C3FF3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 </w:t>
      </w:r>
      <w:r w:rsidR="00145091" w:rsidRPr="00B27532">
        <w:rPr>
          <w:rFonts w:ascii="Arial" w:hAnsi="Arial" w:cs="Arial"/>
          <w:sz w:val="22"/>
          <w:szCs w:val="22"/>
        </w:rPr>
        <w:t>proračunu za 20</w:t>
      </w:r>
      <w:r w:rsidR="00D13F2E" w:rsidRPr="00B27532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1</w:t>
      </w:r>
      <w:r w:rsidR="00145091" w:rsidRPr="00B27532">
        <w:rPr>
          <w:rFonts w:ascii="Arial" w:hAnsi="Arial" w:cs="Arial"/>
          <w:sz w:val="22"/>
          <w:szCs w:val="22"/>
        </w:rPr>
        <w:t>. g.  je uzet  u obzir i preneseni višak prihoda nad rashodima iz prethodnih godina</w:t>
      </w:r>
      <w:r>
        <w:rPr>
          <w:rFonts w:ascii="Arial" w:hAnsi="Arial" w:cs="Arial"/>
          <w:sz w:val="22"/>
          <w:szCs w:val="22"/>
        </w:rPr>
        <w:t xml:space="preserve"> te je obzirom na  značajnije trenutno ostvarenje prihoda od komunalnog dop</w:t>
      </w:r>
      <w:r w:rsidR="00DE52E1">
        <w:rPr>
          <w:rFonts w:ascii="Arial" w:hAnsi="Arial" w:cs="Arial"/>
          <w:sz w:val="22"/>
          <w:szCs w:val="22"/>
        </w:rPr>
        <w:t xml:space="preserve">rinosa </w:t>
      </w:r>
      <w:r>
        <w:rPr>
          <w:rFonts w:ascii="Arial" w:hAnsi="Arial" w:cs="Arial"/>
          <w:sz w:val="22"/>
          <w:szCs w:val="22"/>
        </w:rPr>
        <w:t xml:space="preserve"> </w:t>
      </w:r>
      <w:r w:rsidR="007B4403">
        <w:rPr>
          <w:rFonts w:ascii="Arial" w:hAnsi="Arial" w:cs="Arial"/>
          <w:sz w:val="22"/>
          <w:szCs w:val="22"/>
        </w:rPr>
        <w:t xml:space="preserve">u odnosu na njegov trenutni utrošak, </w:t>
      </w:r>
      <w:r w:rsidR="00033F1A" w:rsidRPr="00B27532">
        <w:rPr>
          <w:rFonts w:ascii="Arial" w:hAnsi="Arial" w:cs="Arial"/>
          <w:sz w:val="22"/>
          <w:szCs w:val="22"/>
        </w:rPr>
        <w:t>izvršena</w:t>
      </w:r>
      <w:r w:rsidR="007B4403">
        <w:rPr>
          <w:rFonts w:ascii="Arial" w:hAnsi="Arial" w:cs="Arial"/>
          <w:sz w:val="22"/>
          <w:szCs w:val="22"/>
        </w:rPr>
        <w:t xml:space="preserve"> je</w:t>
      </w:r>
      <w:r w:rsidR="00033F1A" w:rsidRPr="00B27532">
        <w:rPr>
          <w:rFonts w:ascii="Arial" w:hAnsi="Arial" w:cs="Arial"/>
          <w:sz w:val="22"/>
          <w:szCs w:val="22"/>
        </w:rPr>
        <w:t xml:space="preserve"> </w:t>
      </w:r>
      <w:r w:rsidR="00DE52E1">
        <w:rPr>
          <w:rFonts w:ascii="Arial" w:hAnsi="Arial" w:cs="Arial"/>
          <w:sz w:val="22"/>
          <w:szCs w:val="22"/>
        </w:rPr>
        <w:t xml:space="preserve">dodatna </w:t>
      </w:r>
      <w:r w:rsidR="00033F1A" w:rsidRPr="00B27532">
        <w:rPr>
          <w:rFonts w:ascii="Arial" w:hAnsi="Arial" w:cs="Arial"/>
          <w:sz w:val="22"/>
          <w:szCs w:val="22"/>
        </w:rPr>
        <w:t xml:space="preserve"> </w:t>
      </w:r>
      <w:r w:rsidR="00145091" w:rsidRPr="00B27532">
        <w:rPr>
          <w:rFonts w:ascii="Arial" w:hAnsi="Arial" w:cs="Arial"/>
          <w:sz w:val="22"/>
          <w:szCs w:val="22"/>
        </w:rPr>
        <w:t xml:space="preserve">procjena  namjenskog </w:t>
      </w:r>
      <w:r w:rsidR="00D13F2E" w:rsidRPr="00B27532">
        <w:rPr>
          <w:rFonts w:ascii="Arial" w:hAnsi="Arial" w:cs="Arial"/>
          <w:sz w:val="22"/>
          <w:szCs w:val="22"/>
        </w:rPr>
        <w:t xml:space="preserve"> </w:t>
      </w:r>
      <w:r w:rsidR="00145091" w:rsidRPr="00B27532">
        <w:rPr>
          <w:rFonts w:ascii="Arial" w:hAnsi="Arial" w:cs="Arial"/>
          <w:sz w:val="22"/>
          <w:szCs w:val="22"/>
        </w:rPr>
        <w:t>viška  prihoda nad rashodima koji bi trebao preostati na 31.12.20</w:t>
      </w:r>
      <w:r w:rsidR="00DE52E1">
        <w:rPr>
          <w:rFonts w:ascii="Arial" w:hAnsi="Arial" w:cs="Arial"/>
          <w:sz w:val="22"/>
          <w:szCs w:val="22"/>
        </w:rPr>
        <w:t>20</w:t>
      </w:r>
      <w:r w:rsidR="00145091" w:rsidRPr="00B27532">
        <w:rPr>
          <w:rFonts w:ascii="Arial" w:hAnsi="Arial" w:cs="Arial"/>
          <w:sz w:val="22"/>
          <w:szCs w:val="22"/>
        </w:rPr>
        <w:t>.</w:t>
      </w:r>
      <w:r w:rsidR="007B4403">
        <w:rPr>
          <w:rFonts w:ascii="Arial" w:hAnsi="Arial" w:cs="Arial"/>
          <w:sz w:val="22"/>
          <w:szCs w:val="22"/>
        </w:rPr>
        <w:t xml:space="preserve"> godine.  </w:t>
      </w:r>
      <w:r w:rsidR="00DE52E1" w:rsidRPr="00D26895">
        <w:rPr>
          <w:rFonts w:ascii="Arial" w:hAnsi="Arial" w:cs="Arial"/>
          <w:sz w:val="22"/>
          <w:szCs w:val="22"/>
        </w:rPr>
        <w:t>Navedeni  višak  se procjenjuje u većem iznosu zbog</w:t>
      </w:r>
      <w:r w:rsidR="007B4403">
        <w:rPr>
          <w:rFonts w:ascii="Arial" w:hAnsi="Arial" w:cs="Arial"/>
          <w:sz w:val="22"/>
          <w:szCs w:val="22"/>
        </w:rPr>
        <w:t xml:space="preserve"> dulje</w:t>
      </w:r>
      <w:r w:rsidR="00DE52E1" w:rsidRPr="00D26895">
        <w:rPr>
          <w:rFonts w:ascii="Arial" w:hAnsi="Arial" w:cs="Arial"/>
          <w:sz w:val="22"/>
          <w:szCs w:val="22"/>
        </w:rPr>
        <w:t xml:space="preserve"> </w:t>
      </w:r>
      <w:r w:rsidR="00D26895" w:rsidRPr="00D26895">
        <w:rPr>
          <w:rFonts w:ascii="Arial" w:hAnsi="Arial" w:cs="Arial"/>
          <w:sz w:val="22"/>
          <w:szCs w:val="22"/>
        </w:rPr>
        <w:t>dinamike</w:t>
      </w:r>
      <w:r w:rsidR="00DE52E1" w:rsidRPr="00D26895">
        <w:rPr>
          <w:rFonts w:ascii="Arial" w:hAnsi="Arial" w:cs="Arial"/>
          <w:sz w:val="22"/>
          <w:szCs w:val="22"/>
        </w:rPr>
        <w:t xml:space="preserve"> ostvarenja zacrtanih građevinskih projekata</w:t>
      </w:r>
      <w:r w:rsidR="00D26895">
        <w:rPr>
          <w:rFonts w:ascii="Arial" w:hAnsi="Arial" w:cs="Arial"/>
          <w:sz w:val="22"/>
          <w:szCs w:val="22"/>
        </w:rPr>
        <w:t xml:space="preserve"> iz programa izgradnje komunalne infrastrukture, </w:t>
      </w:r>
      <w:r w:rsidR="00DE52E1" w:rsidRPr="00D26895">
        <w:rPr>
          <w:rFonts w:ascii="Arial" w:hAnsi="Arial" w:cs="Arial"/>
          <w:sz w:val="22"/>
          <w:szCs w:val="22"/>
        </w:rPr>
        <w:t xml:space="preserve"> počevši od rješavanja imovinsko-pravnih odnosa, </w:t>
      </w:r>
      <w:proofErr w:type="spellStart"/>
      <w:r w:rsidR="00D26895">
        <w:rPr>
          <w:rFonts w:ascii="Arial" w:hAnsi="Arial" w:cs="Arial"/>
          <w:sz w:val="22"/>
          <w:szCs w:val="22"/>
        </w:rPr>
        <w:t>ishodovanja</w:t>
      </w:r>
      <w:proofErr w:type="spellEnd"/>
      <w:r w:rsidR="00D26895">
        <w:rPr>
          <w:rFonts w:ascii="Arial" w:hAnsi="Arial" w:cs="Arial"/>
          <w:sz w:val="22"/>
          <w:szCs w:val="22"/>
        </w:rPr>
        <w:t xml:space="preserve"> </w:t>
      </w:r>
      <w:r w:rsidR="00DE52E1" w:rsidRPr="00D26895">
        <w:rPr>
          <w:rFonts w:ascii="Arial" w:hAnsi="Arial" w:cs="Arial"/>
          <w:sz w:val="22"/>
          <w:szCs w:val="22"/>
        </w:rPr>
        <w:t>građevinskih dozvola, gradnje, te dobivanja uporabne dozvole</w:t>
      </w:r>
      <w:r w:rsidR="00D26895">
        <w:rPr>
          <w:rFonts w:ascii="Arial" w:hAnsi="Arial" w:cs="Arial"/>
          <w:sz w:val="22"/>
          <w:szCs w:val="22"/>
        </w:rPr>
        <w:t xml:space="preserve">. </w:t>
      </w:r>
    </w:p>
    <w:p w14:paraId="7F315F06" w14:textId="2F737AED" w:rsidR="00145091" w:rsidRPr="00B27532" w:rsidRDefault="00145091" w:rsidP="000C3FF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Procjenjuje</w:t>
      </w:r>
      <w:r w:rsidR="007B4403">
        <w:rPr>
          <w:rFonts w:ascii="Arial" w:hAnsi="Arial" w:cs="Arial"/>
          <w:sz w:val="22"/>
          <w:szCs w:val="22"/>
        </w:rPr>
        <w:t xml:space="preserve"> se </w:t>
      </w:r>
      <w:r w:rsidRPr="00B27532">
        <w:rPr>
          <w:rFonts w:ascii="Arial" w:hAnsi="Arial" w:cs="Arial"/>
          <w:sz w:val="22"/>
          <w:szCs w:val="22"/>
        </w:rPr>
        <w:t>da će</w:t>
      </w:r>
      <w:r w:rsidR="005E53BD" w:rsidRPr="00B27532">
        <w:rPr>
          <w:rFonts w:ascii="Arial" w:hAnsi="Arial" w:cs="Arial"/>
          <w:sz w:val="22"/>
          <w:szCs w:val="22"/>
        </w:rPr>
        <w:t xml:space="preserve"> na koncu 20</w:t>
      </w:r>
      <w:r w:rsidR="007B4403">
        <w:rPr>
          <w:rFonts w:ascii="Arial" w:hAnsi="Arial" w:cs="Arial"/>
          <w:sz w:val="22"/>
          <w:szCs w:val="22"/>
        </w:rPr>
        <w:t>20</w:t>
      </w:r>
      <w:r w:rsidR="005E53BD" w:rsidRPr="00B27532">
        <w:rPr>
          <w:rFonts w:ascii="Arial" w:hAnsi="Arial" w:cs="Arial"/>
          <w:sz w:val="22"/>
          <w:szCs w:val="22"/>
        </w:rPr>
        <w:t>.</w:t>
      </w:r>
      <w:r w:rsidR="007B4403">
        <w:rPr>
          <w:rFonts w:ascii="Arial" w:hAnsi="Arial" w:cs="Arial"/>
          <w:sz w:val="22"/>
          <w:szCs w:val="22"/>
        </w:rPr>
        <w:t xml:space="preserve"> </w:t>
      </w:r>
      <w:r w:rsidR="005E53BD" w:rsidRPr="00B27532">
        <w:rPr>
          <w:rFonts w:ascii="Arial" w:hAnsi="Arial" w:cs="Arial"/>
          <w:sz w:val="22"/>
          <w:szCs w:val="22"/>
        </w:rPr>
        <w:t>godine biti ostvaren</w:t>
      </w:r>
      <w:r w:rsidRPr="00B27532">
        <w:rPr>
          <w:rFonts w:ascii="Arial" w:hAnsi="Arial" w:cs="Arial"/>
          <w:sz w:val="22"/>
          <w:szCs w:val="22"/>
        </w:rPr>
        <w:t xml:space="preserve"> namjenski višak prihoda nad rashodima  po osnovi komunalnog doprinosa </w:t>
      </w:r>
      <w:r w:rsidR="005E53BD" w:rsidRPr="00B27532">
        <w:rPr>
          <w:rFonts w:ascii="Arial" w:hAnsi="Arial" w:cs="Arial"/>
          <w:sz w:val="22"/>
          <w:szCs w:val="22"/>
        </w:rPr>
        <w:t xml:space="preserve">u </w:t>
      </w:r>
      <w:r w:rsidRPr="00B27532">
        <w:rPr>
          <w:rFonts w:ascii="Arial" w:hAnsi="Arial" w:cs="Arial"/>
          <w:sz w:val="22"/>
          <w:szCs w:val="22"/>
        </w:rPr>
        <w:t>iznos</w:t>
      </w:r>
      <w:r w:rsidR="005E53BD" w:rsidRPr="00B27532">
        <w:rPr>
          <w:rFonts w:ascii="Arial" w:hAnsi="Arial" w:cs="Arial"/>
          <w:sz w:val="22"/>
          <w:szCs w:val="22"/>
        </w:rPr>
        <w:t xml:space="preserve">u od </w:t>
      </w:r>
      <w:r w:rsidRPr="00B27532">
        <w:rPr>
          <w:rFonts w:ascii="Arial" w:hAnsi="Arial" w:cs="Arial"/>
          <w:sz w:val="22"/>
          <w:szCs w:val="22"/>
        </w:rPr>
        <w:t xml:space="preserve"> </w:t>
      </w:r>
      <w:r w:rsidR="00D26895">
        <w:rPr>
          <w:rFonts w:ascii="Arial" w:hAnsi="Arial" w:cs="Arial"/>
          <w:sz w:val="22"/>
          <w:szCs w:val="22"/>
        </w:rPr>
        <w:t>8</w:t>
      </w:r>
      <w:r w:rsidRPr="00B27532">
        <w:rPr>
          <w:rFonts w:ascii="Arial" w:hAnsi="Arial" w:cs="Arial"/>
          <w:sz w:val="22"/>
          <w:szCs w:val="22"/>
        </w:rPr>
        <w:t xml:space="preserve">  mi</w:t>
      </w:r>
      <w:r w:rsidR="005E53BD" w:rsidRPr="00B27532">
        <w:rPr>
          <w:rFonts w:ascii="Arial" w:hAnsi="Arial" w:cs="Arial"/>
          <w:sz w:val="22"/>
          <w:szCs w:val="22"/>
        </w:rPr>
        <w:t xml:space="preserve">lijuna </w:t>
      </w:r>
      <w:r w:rsidR="00422E75" w:rsidRPr="00B27532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>kuna</w:t>
      </w:r>
      <w:r w:rsidR="00D26895">
        <w:rPr>
          <w:rFonts w:ascii="Arial" w:hAnsi="Arial" w:cs="Arial"/>
          <w:sz w:val="22"/>
          <w:szCs w:val="22"/>
        </w:rPr>
        <w:t>.</w:t>
      </w:r>
      <w:r w:rsidR="00D13F2E" w:rsidRPr="00B27532">
        <w:rPr>
          <w:rFonts w:ascii="Arial" w:hAnsi="Arial" w:cs="Arial"/>
          <w:sz w:val="22"/>
          <w:szCs w:val="22"/>
        </w:rPr>
        <w:t xml:space="preserve"> </w:t>
      </w:r>
    </w:p>
    <w:p w14:paraId="24175E5F" w14:textId="77777777" w:rsidR="00145091" w:rsidRPr="00B27532" w:rsidRDefault="00145091" w:rsidP="003B18E1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14:paraId="2F8C1949" w14:textId="4D2BD495" w:rsidR="00422E75" w:rsidRPr="00B27532" w:rsidRDefault="00145091" w:rsidP="00422E75">
      <w:pPr>
        <w:ind w:firstLine="284"/>
        <w:jc w:val="both"/>
        <w:rPr>
          <w:rFonts w:ascii="Arial" w:hAnsi="Arial" w:cs="Arial"/>
          <w:sz w:val="22"/>
          <w:szCs w:val="22"/>
          <w:lang w:val="hr-HR"/>
        </w:rPr>
      </w:pPr>
      <w:r w:rsidRPr="00B27532">
        <w:rPr>
          <w:rFonts w:ascii="Arial" w:hAnsi="Arial" w:cs="Arial"/>
          <w:sz w:val="22"/>
          <w:szCs w:val="22"/>
          <w:lang w:val="hr-HR"/>
        </w:rPr>
        <w:t xml:space="preserve">Planirano </w:t>
      </w:r>
      <w:r w:rsidR="00422E75" w:rsidRPr="00B27532">
        <w:rPr>
          <w:rFonts w:ascii="Arial" w:hAnsi="Arial" w:cs="Arial"/>
          <w:sz w:val="22"/>
          <w:szCs w:val="22"/>
          <w:lang w:val="hr-HR"/>
        </w:rPr>
        <w:t xml:space="preserve">je </w:t>
      </w:r>
      <w:r w:rsidR="00D26895">
        <w:rPr>
          <w:rFonts w:ascii="Arial" w:hAnsi="Arial" w:cs="Arial"/>
          <w:sz w:val="22"/>
          <w:szCs w:val="22"/>
          <w:lang w:val="hr-HR"/>
        </w:rPr>
        <w:t xml:space="preserve">daljnje povlačenje po već odobrenom dugoročnom </w:t>
      </w:r>
      <w:r w:rsidR="00264385">
        <w:rPr>
          <w:rFonts w:ascii="Arial" w:hAnsi="Arial" w:cs="Arial"/>
          <w:sz w:val="22"/>
          <w:szCs w:val="22"/>
          <w:lang w:val="hr-HR"/>
        </w:rPr>
        <w:t>kreditu, odnosno</w:t>
      </w:r>
      <w:r w:rsidR="00D26895">
        <w:rPr>
          <w:rFonts w:ascii="Arial" w:hAnsi="Arial" w:cs="Arial"/>
          <w:sz w:val="22"/>
          <w:szCs w:val="22"/>
          <w:lang w:val="hr-HR"/>
        </w:rPr>
        <w:t xml:space="preserve"> </w:t>
      </w:r>
      <w:r w:rsidRPr="00B27532">
        <w:rPr>
          <w:rFonts w:ascii="Arial" w:hAnsi="Arial" w:cs="Arial"/>
          <w:sz w:val="22"/>
          <w:szCs w:val="22"/>
          <w:lang w:val="hr-HR"/>
        </w:rPr>
        <w:t>zaduživanje Općine Ližnjan-Lisignano u 20</w:t>
      </w:r>
      <w:r w:rsidR="00D26895">
        <w:rPr>
          <w:rFonts w:ascii="Arial" w:hAnsi="Arial" w:cs="Arial"/>
          <w:sz w:val="22"/>
          <w:szCs w:val="22"/>
          <w:lang w:val="hr-HR"/>
        </w:rPr>
        <w:t>21.</w:t>
      </w:r>
      <w:r w:rsidRPr="00B27532">
        <w:rPr>
          <w:rFonts w:ascii="Arial" w:hAnsi="Arial" w:cs="Arial"/>
          <w:sz w:val="22"/>
          <w:szCs w:val="22"/>
          <w:lang w:val="hr-HR"/>
        </w:rPr>
        <w:t xml:space="preserve"> godini, </w:t>
      </w:r>
      <w:r w:rsidR="00D26895">
        <w:rPr>
          <w:rFonts w:ascii="Arial" w:hAnsi="Arial" w:cs="Arial"/>
          <w:sz w:val="22"/>
          <w:szCs w:val="22"/>
          <w:lang w:val="hr-HR"/>
        </w:rPr>
        <w:t xml:space="preserve">u iznosu od najviše 8.611.602,25 kuna </w:t>
      </w:r>
      <w:r w:rsidR="00422E75" w:rsidRPr="00B27532">
        <w:rPr>
          <w:rFonts w:ascii="Arial" w:hAnsi="Arial" w:cs="Arial"/>
          <w:sz w:val="22"/>
          <w:szCs w:val="22"/>
          <w:lang w:val="hr-HR"/>
        </w:rPr>
        <w:t xml:space="preserve"> što je iskazano u Računu financiranja Proračuna</w:t>
      </w:r>
      <w:r w:rsidR="00D26895">
        <w:rPr>
          <w:rFonts w:ascii="Arial" w:hAnsi="Arial" w:cs="Arial"/>
          <w:sz w:val="22"/>
          <w:szCs w:val="22"/>
          <w:lang w:val="hr-HR"/>
        </w:rPr>
        <w:t xml:space="preserve"> za 2021.g</w:t>
      </w:r>
      <w:r w:rsidR="007B4403">
        <w:rPr>
          <w:rFonts w:ascii="Arial" w:hAnsi="Arial" w:cs="Arial"/>
          <w:sz w:val="22"/>
          <w:szCs w:val="22"/>
          <w:lang w:val="hr-HR"/>
        </w:rPr>
        <w:t>odinu.</w:t>
      </w:r>
    </w:p>
    <w:p w14:paraId="2CB2D6E5" w14:textId="4040BCE6" w:rsidR="00422E75" w:rsidRPr="00B27532" w:rsidRDefault="00D26895" w:rsidP="00422E7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</w:t>
      </w:r>
      <w:r w:rsidR="00422E75" w:rsidRPr="00B27532">
        <w:rPr>
          <w:rFonts w:ascii="Arial" w:hAnsi="Arial" w:cs="Arial"/>
          <w:sz w:val="22"/>
          <w:szCs w:val="22"/>
          <w:lang w:val="hr-HR"/>
        </w:rPr>
        <w:t xml:space="preserve">Primici od </w:t>
      </w:r>
      <w:r>
        <w:rPr>
          <w:rFonts w:ascii="Arial" w:hAnsi="Arial" w:cs="Arial"/>
          <w:sz w:val="22"/>
          <w:szCs w:val="22"/>
          <w:lang w:val="hr-HR"/>
        </w:rPr>
        <w:t>navedenog  nastavka</w:t>
      </w:r>
      <w:r w:rsidR="00422E75" w:rsidRPr="00B27532">
        <w:rPr>
          <w:rFonts w:ascii="Arial" w:hAnsi="Arial" w:cs="Arial"/>
          <w:sz w:val="22"/>
          <w:szCs w:val="22"/>
          <w:lang w:val="hr-HR"/>
        </w:rPr>
        <w:t xml:space="preserve"> zaduživanja Općine Ližnjan-Lisig</w:t>
      </w:r>
      <w:r w:rsidR="00B27532">
        <w:rPr>
          <w:rFonts w:ascii="Arial" w:hAnsi="Arial" w:cs="Arial"/>
          <w:sz w:val="22"/>
          <w:szCs w:val="22"/>
          <w:lang w:val="hr-HR"/>
        </w:rPr>
        <w:t>n</w:t>
      </w:r>
      <w:r w:rsidR="00422E75" w:rsidRPr="00B27532">
        <w:rPr>
          <w:rFonts w:ascii="Arial" w:hAnsi="Arial" w:cs="Arial"/>
          <w:sz w:val="22"/>
          <w:szCs w:val="22"/>
          <w:lang w:val="hr-HR"/>
        </w:rPr>
        <w:t>ano u 202</w:t>
      </w:r>
      <w:r>
        <w:rPr>
          <w:rFonts w:ascii="Arial" w:hAnsi="Arial" w:cs="Arial"/>
          <w:sz w:val="22"/>
          <w:szCs w:val="22"/>
          <w:lang w:val="hr-HR"/>
        </w:rPr>
        <w:t>1.</w:t>
      </w:r>
      <w:r w:rsidR="00422E75" w:rsidRPr="00B27532">
        <w:rPr>
          <w:rFonts w:ascii="Arial" w:hAnsi="Arial" w:cs="Arial"/>
          <w:sz w:val="22"/>
          <w:szCs w:val="22"/>
          <w:lang w:val="hr-HR"/>
        </w:rPr>
        <w:t xml:space="preserve">g. u  iznosu od </w:t>
      </w:r>
      <w:r>
        <w:rPr>
          <w:rFonts w:ascii="Arial" w:hAnsi="Arial" w:cs="Arial"/>
          <w:sz w:val="22"/>
          <w:szCs w:val="22"/>
          <w:lang w:val="hr-HR"/>
        </w:rPr>
        <w:t xml:space="preserve">8.611.602,25 </w:t>
      </w:r>
      <w:r w:rsidR="00422E75" w:rsidRPr="00B27532">
        <w:rPr>
          <w:rFonts w:ascii="Arial" w:hAnsi="Arial" w:cs="Arial"/>
          <w:sz w:val="22"/>
          <w:szCs w:val="22"/>
          <w:lang w:val="hr-HR"/>
        </w:rPr>
        <w:t xml:space="preserve"> kuna, planirani su za </w:t>
      </w:r>
      <w:r>
        <w:rPr>
          <w:rFonts w:ascii="Arial" w:hAnsi="Arial" w:cs="Arial"/>
          <w:sz w:val="22"/>
          <w:szCs w:val="22"/>
          <w:lang w:val="hr-HR"/>
        </w:rPr>
        <w:t xml:space="preserve">nastavak </w:t>
      </w:r>
      <w:r w:rsidR="00422E75" w:rsidRPr="00B27532">
        <w:rPr>
          <w:rFonts w:ascii="Arial" w:hAnsi="Arial" w:cs="Arial"/>
          <w:sz w:val="22"/>
          <w:szCs w:val="22"/>
          <w:lang w:val="hr-HR"/>
        </w:rPr>
        <w:t>realizacij</w:t>
      </w:r>
      <w:r>
        <w:rPr>
          <w:rFonts w:ascii="Arial" w:hAnsi="Arial" w:cs="Arial"/>
          <w:sz w:val="22"/>
          <w:szCs w:val="22"/>
          <w:lang w:val="hr-HR"/>
        </w:rPr>
        <w:t>e</w:t>
      </w:r>
      <w:r w:rsidR="00422E75" w:rsidRPr="00B27532">
        <w:rPr>
          <w:rFonts w:ascii="Arial" w:hAnsi="Arial" w:cs="Arial"/>
          <w:sz w:val="22"/>
          <w:szCs w:val="22"/>
          <w:lang w:val="hr-HR"/>
        </w:rPr>
        <w:t xml:space="preserve"> kapitalnih projekata </w:t>
      </w:r>
      <w:r w:rsidR="00422E75" w:rsidRPr="00B27532">
        <w:rPr>
          <w:rFonts w:ascii="Arial" w:hAnsi="Arial" w:cs="Arial"/>
          <w:color w:val="000000"/>
          <w:sz w:val="22"/>
          <w:szCs w:val="22"/>
          <w:lang w:val="hr-HR"/>
        </w:rPr>
        <w:t xml:space="preserve">za financiranje investicije </w:t>
      </w:r>
      <w:r w:rsidR="00422E75" w:rsidRPr="00B27532">
        <w:rPr>
          <w:rFonts w:ascii="Arial" w:hAnsi="Arial" w:cs="Arial"/>
          <w:sz w:val="22"/>
          <w:szCs w:val="22"/>
          <w:lang w:val="hr-HR"/>
        </w:rPr>
        <w:t xml:space="preserve">Izgradnja i opremanje dječjeg vrtića u naselju Ližnjan, na području Općine Ližnjan-Lisignano: kapitalni projekt K100040 Izgradnja dječjeg vrtića u Ližnjanu, kapitalni projekt K100041 Opremanje dječjeg vrtića u Ližnjanu i kapitalni projekt K100042 Usluge pripreme dokumentacije mjera 7; nadzor nad gradnjom -vrtić Ližnjan. Općinsko vijeće Općine Ližnjan – Lisignano je u kolovozu 2018.g.  doneslo Odluku o davanju suglasnosti za provedbu ulaganja izgradnje i opremanja </w:t>
      </w:r>
      <w:r w:rsidR="00033F1A" w:rsidRPr="00B27532">
        <w:rPr>
          <w:rFonts w:ascii="Arial" w:hAnsi="Arial" w:cs="Arial"/>
          <w:sz w:val="22"/>
          <w:szCs w:val="22"/>
          <w:lang w:val="hr-HR"/>
        </w:rPr>
        <w:t>dječjeg</w:t>
      </w:r>
      <w:r w:rsidR="00422E75" w:rsidRPr="00B27532">
        <w:rPr>
          <w:rFonts w:ascii="Arial" w:hAnsi="Arial" w:cs="Arial"/>
          <w:sz w:val="22"/>
          <w:szCs w:val="22"/>
          <w:lang w:val="hr-HR"/>
        </w:rPr>
        <w:t xml:space="preserve"> vrtića u naselju Ližnjan (Sl. Novine OL 7/18) , navedeni projekt je prijavljen na natječaj za provedbu </w:t>
      </w:r>
      <w:proofErr w:type="spellStart"/>
      <w:r w:rsidR="00422E75" w:rsidRPr="00B27532">
        <w:rPr>
          <w:rFonts w:ascii="Arial" w:hAnsi="Arial" w:cs="Arial"/>
          <w:sz w:val="22"/>
          <w:szCs w:val="22"/>
          <w:lang w:val="hr-HR"/>
        </w:rPr>
        <w:t>Podmjere</w:t>
      </w:r>
      <w:proofErr w:type="spellEnd"/>
      <w:r w:rsidR="00422E75" w:rsidRPr="00B27532">
        <w:rPr>
          <w:rFonts w:ascii="Arial" w:hAnsi="Arial" w:cs="Arial"/>
          <w:sz w:val="22"/>
          <w:szCs w:val="22"/>
          <w:lang w:val="hr-HR"/>
        </w:rPr>
        <w:t xml:space="preserve"> 7.4</w:t>
      </w:r>
      <w:r w:rsidR="00E4665F" w:rsidRPr="00B27532">
        <w:rPr>
          <w:rFonts w:ascii="Arial" w:hAnsi="Arial" w:cs="Arial"/>
          <w:sz w:val="22"/>
          <w:szCs w:val="22"/>
          <w:lang w:val="hr-HR"/>
        </w:rPr>
        <w:t xml:space="preserve"> </w:t>
      </w:r>
      <w:r w:rsidR="00422E75" w:rsidRPr="00B27532">
        <w:rPr>
          <w:rFonts w:ascii="Arial" w:hAnsi="Arial" w:cs="Arial"/>
          <w:sz w:val="22"/>
          <w:szCs w:val="22"/>
          <w:lang w:val="hr-HR"/>
        </w:rPr>
        <w:t xml:space="preserve"> „Ulaganja u pokretanje, poboljšanje ili proširenje lokalnih temeljnih usluga za ruralno stanovništvo, uključujući slobodno vrijeme i kulturne aktivnosti te povezanu infrastrukturu“ – provedba tipa operacije 7.4.1 „Ulaganja u pokretanje, poboljšanje ili proširenje lokalnih temeljnih usluga za ruralno stanovništvo, uključujući slobodno vrijeme i kulturne aktivnosti te povezanu infrastrukturu“ iz Programa ruralnog razvoja Republike Hrvatske za razdoblje 2014. – 2020. </w:t>
      </w:r>
    </w:p>
    <w:p w14:paraId="6CED5E1D" w14:textId="77777777" w:rsidR="00D26895" w:rsidRDefault="00422E75" w:rsidP="00422E75">
      <w:pPr>
        <w:ind w:firstLine="284"/>
        <w:jc w:val="both"/>
        <w:rPr>
          <w:rFonts w:ascii="Arial" w:hAnsi="Arial" w:cs="Arial"/>
          <w:sz w:val="22"/>
          <w:szCs w:val="22"/>
          <w:lang w:val="hr-HR"/>
        </w:rPr>
      </w:pPr>
      <w:r w:rsidRPr="00B27532">
        <w:rPr>
          <w:rFonts w:ascii="Arial" w:hAnsi="Arial" w:cs="Arial"/>
          <w:sz w:val="22"/>
          <w:szCs w:val="22"/>
          <w:lang w:val="hr-HR"/>
        </w:rPr>
        <w:t>Po provedenom natječaju, Općina Ližnjan je sklopila s APPRRR-om Ugovor o financiranju za najviši intenzitet potpore u iznosu od  6.629.978,18</w:t>
      </w:r>
      <w:r w:rsidR="00E4665F" w:rsidRPr="00B27532">
        <w:rPr>
          <w:rFonts w:ascii="Arial" w:hAnsi="Arial" w:cs="Arial"/>
          <w:sz w:val="22"/>
          <w:szCs w:val="22"/>
          <w:lang w:val="hr-HR"/>
        </w:rPr>
        <w:t xml:space="preserve"> kuna</w:t>
      </w:r>
      <w:r w:rsidR="00D26895">
        <w:rPr>
          <w:rFonts w:ascii="Arial" w:hAnsi="Arial" w:cs="Arial"/>
          <w:sz w:val="22"/>
          <w:szCs w:val="22"/>
          <w:lang w:val="hr-HR"/>
        </w:rPr>
        <w:t xml:space="preserve">. </w:t>
      </w:r>
    </w:p>
    <w:p w14:paraId="63EACCB5" w14:textId="0DCC5342" w:rsidR="00422E75" w:rsidRPr="00B27532" w:rsidRDefault="00D26895" w:rsidP="00422E75">
      <w:pPr>
        <w:ind w:firstLine="284"/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lastRenderedPageBreak/>
        <w:t xml:space="preserve">U  tijeku je dostava prema Agenciji sve potrebne dokumentacije </w:t>
      </w:r>
      <w:r w:rsidR="00E54E31">
        <w:rPr>
          <w:rFonts w:ascii="Arial" w:hAnsi="Arial" w:cs="Arial"/>
          <w:sz w:val="22"/>
          <w:szCs w:val="22"/>
          <w:lang w:val="hr-HR"/>
        </w:rPr>
        <w:t xml:space="preserve"> za </w:t>
      </w:r>
      <w:r w:rsidR="007B4403">
        <w:rPr>
          <w:rFonts w:ascii="Arial" w:hAnsi="Arial" w:cs="Arial"/>
          <w:sz w:val="22"/>
          <w:szCs w:val="22"/>
          <w:lang w:val="hr-HR"/>
        </w:rPr>
        <w:t xml:space="preserve">donošenje konačne </w:t>
      </w:r>
      <w:r w:rsidR="00E54E31">
        <w:rPr>
          <w:rFonts w:ascii="Arial" w:hAnsi="Arial" w:cs="Arial"/>
          <w:sz w:val="22"/>
          <w:szCs w:val="22"/>
          <w:lang w:val="hr-HR"/>
        </w:rPr>
        <w:t>Odluk</w:t>
      </w:r>
      <w:r w:rsidR="007B4403">
        <w:rPr>
          <w:rFonts w:ascii="Arial" w:hAnsi="Arial" w:cs="Arial"/>
          <w:sz w:val="22"/>
          <w:szCs w:val="22"/>
          <w:lang w:val="hr-HR"/>
        </w:rPr>
        <w:t>e</w:t>
      </w:r>
      <w:r w:rsidR="00E54E31">
        <w:rPr>
          <w:rFonts w:ascii="Arial" w:hAnsi="Arial" w:cs="Arial"/>
          <w:sz w:val="22"/>
          <w:szCs w:val="22"/>
          <w:lang w:val="hr-HR"/>
        </w:rPr>
        <w:t xml:space="preserve"> o dodjeli sredstava</w:t>
      </w:r>
      <w:r w:rsidR="007B4403">
        <w:rPr>
          <w:rFonts w:ascii="Arial" w:hAnsi="Arial" w:cs="Arial"/>
          <w:sz w:val="22"/>
          <w:szCs w:val="22"/>
          <w:lang w:val="hr-HR"/>
        </w:rPr>
        <w:t xml:space="preserve"> s njihove strane,</w:t>
      </w:r>
      <w:r w:rsidR="00E54E31">
        <w:rPr>
          <w:rFonts w:ascii="Arial" w:hAnsi="Arial" w:cs="Arial"/>
          <w:sz w:val="22"/>
          <w:szCs w:val="22"/>
          <w:lang w:val="hr-HR"/>
        </w:rPr>
        <w:t xml:space="preserve"> nakon čega se u 2021.g. </w:t>
      </w:r>
      <w:r>
        <w:rPr>
          <w:rFonts w:ascii="Arial" w:hAnsi="Arial" w:cs="Arial"/>
          <w:sz w:val="22"/>
          <w:szCs w:val="22"/>
          <w:lang w:val="hr-HR"/>
        </w:rPr>
        <w:t xml:space="preserve">očekuju sredstva </w:t>
      </w:r>
      <w:r w:rsidR="00E54E31">
        <w:rPr>
          <w:rFonts w:ascii="Arial" w:hAnsi="Arial" w:cs="Arial"/>
          <w:sz w:val="22"/>
          <w:szCs w:val="22"/>
          <w:lang w:val="hr-HR"/>
        </w:rPr>
        <w:t>bespovratne potpore u iznosu od 3.300.000,00 kuna.</w:t>
      </w:r>
      <w:r w:rsidR="007B4403">
        <w:rPr>
          <w:rFonts w:ascii="Arial" w:hAnsi="Arial" w:cs="Arial"/>
          <w:sz w:val="22"/>
          <w:szCs w:val="22"/>
          <w:lang w:val="hr-HR"/>
        </w:rPr>
        <w:t xml:space="preserve"> Preostalih  3.300.000.00 kuna bespovratne potpore predviđa se 2022.g. </w:t>
      </w:r>
      <w:r w:rsidR="00E54E31">
        <w:rPr>
          <w:rFonts w:ascii="Arial" w:hAnsi="Arial" w:cs="Arial"/>
          <w:sz w:val="22"/>
          <w:szCs w:val="22"/>
          <w:lang w:val="hr-HR"/>
        </w:rPr>
        <w:t xml:space="preserve">U </w:t>
      </w:r>
      <w:r w:rsidR="00264385">
        <w:rPr>
          <w:rFonts w:ascii="Arial" w:hAnsi="Arial" w:cs="Arial"/>
          <w:sz w:val="22"/>
          <w:szCs w:val="22"/>
          <w:lang w:val="hr-HR"/>
        </w:rPr>
        <w:t>navedenom</w:t>
      </w:r>
      <w:r w:rsidR="00E54E31">
        <w:rPr>
          <w:rFonts w:ascii="Arial" w:hAnsi="Arial" w:cs="Arial"/>
          <w:sz w:val="22"/>
          <w:szCs w:val="22"/>
          <w:lang w:val="hr-HR"/>
        </w:rPr>
        <w:t xml:space="preserve"> iznosu</w:t>
      </w:r>
      <w:r w:rsidR="007B4403">
        <w:rPr>
          <w:rFonts w:ascii="Arial" w:hAnsi="Arial" w:cs="Arial"/>
          <w:sz w:val="22"/>
          <w:szCs w:val="22"/>
          <w:lang w:val="hr-HR"/>
        </w:rPr>
        <w:t xml:space="preserve"> od 3,3 </w:t>
      </w:r>
      <w:proofErr w:type="spellStart"/>
      <w:r w:rsidR="007B4403">
        <w:rPr>
          <w:rFonts w:ascii="Arial" w:hAnsi="Arial" w:cs="Arial"/>
          <w:sz w:val="22"/>
          <w:szCs w:val="22"/>
          <w:lang w:val="hr-HR"/>
        </w:rPr>
        <w:t>mil</w:t>
      </w:r>
      <w:proofErr w:type="spellEnd"/>
      <w:r w:rsidR="007B4403">
        <w:rPr>
          <w:rFonts w:ascii="Arial" w:hAnsi="Arial" w:cs="Arial"/>
          <w:sz w:val="22"/>
          <w:szCs w:val="22"/>
          <w:lang w:val="hr-HR"/>
        </w:rPr>
        <w:t xml:space="preserve">. kn 2021.g. </w:t>
      </w:r>
      <w:r w:rsidR="00E54E31">
        <w:rPr>
          <w:rFonts w:ascii="Arial" w:hAnsi="Arial" w:cs="Arial"/>
          <w:sz w:val="22"/>
          <w:szCs w:val="22"/>
          <w:lang w:val="hr-HR"/>
        </w:rPr>
        <w:t xml:space="preserve"> biti će moguća i prijevremena otplata glavnice kredita sklopljenog s HPB d.d. iz kreditne linije HBOR-a EIB-a, za sufinanciranje javnog sektora i europskih projekata.</w:t>
      </w:r>
    </w:p>
    <w:p w14:paraId="3B90E505" w14:textId="77777777" w:rsidR="007B4403" w:rsidRDefault="00422E75" w:rsidP="007B4403">
      <w:pPr>
        <w:ind w:firstLine="284"/>
        <w:jc w:val="both"/>
        <w:rPr>
          <w:rFonts w:ascii="Arial" w:hAnsi="Arial" w:cs="Arial"/>
          <w:sz w:val="22"/>
          <w:szCs w:val="22"/>
          <w:lang w:val="hr-HR"/>
        </w:rPr>
      </w:pPr>
      <w:r w:rsidRPr="00B27532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6850117B" w14:textId="1B58DFDD" w:rsidR="00145091" w:rsidRPr="00B27532" w:rsidRDefault="00145091" w:rsidP="007B4403">
      <w:pPr>
        <w:ind w:firstLine="284"/>
        <w:jc w:val="both"/>
        <w:rPr>
          <w:rFonts w:ascii="Arial" w:hAnsi="Arial" w:cs="Arial"/>
          <w:sz w:val="22"/>
          <w:szCs w:val="22"/>
          <w:lang w:val="hr-HR"/>
        </w:rPr>
      </w:pPr>
      <w:r w:rsidRPr="00B27532">
        <w:rPr>
          <w:rFonts w:ascii="Arial" w:hAnsi="Arial" w:cs="Arial"/>
          <w:sz w:val="22"/>
          <w:szCs w:val="22"/>
          <w:lang w:val="hr-HR"/>
        </w:rPr>
        <w:t xml:space="preserve">U sklopu proračuna provodi se zakonska obveza uključivanja vlastitih i namjenskih prihoda kao i primitaka (zaduživanje) svih proračunskih korisnika u proračun jedinice lokalne samouprave, tako da se nekadašnji vlastiti i namjenski prihodi, te   svi rashodi Dječjeg vrtića Bubamara Ližnjan  - </w:t>
      </w:r>
      <w:proofErr w:type="spellStart"/>
      <w:r w:rsidRPr="00B27532">
        <w:rPr>
          <w:rFonts w:ascii="Arial" w:hAnsi="Arial" w:cs="Arial"/>
          <w:sz w:val="22"/>
          <w:szCs w:val="22"/>
          <w:lang w:val="hr-HR"/>
        </w:rPr>
        <w:t>Scuole</w:t>
      </w:r>
      <w:proofErr w:type="spellEnd"/>
      <w:r w:rsidRPr="00B27532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Pr="00B27532">
        <w:rPr>
          <w:rFonts w:ascii="Arial" w:hAnsi="Arial" w:cs="Arial"/>
          <w:sz w:val="22"/>
          <w:szCs w:val="22"/>
          <w:lang w:val="hr-HR"/>
        </w:rPr>
        <w:t>dell´infanzia</w:t>
      </w:r>
      <w:proofErr w:type="spellEnd"/>
      <w:r w:rsidRPr="00B27532">
        <w:rPr>
          <w:rFonts w:ascii="Arial" w:hAnsi="Arial" w:cs="Arial"/>
          <w:sz w:val="22"/>
          <w:szCs w:val="22"/>
          <w:lang w:val="hr-HR"/>
        </w:rPr>
        <w:t xml:space="preserve"> </w:t>
      </w:r>
      <w:proofErr w:type="spellStart"/>
      <w:r w:rsidRPr="00B27532">
        <w:rPr>
          <w:rFonts w:ascii="Arial" w:hAnsi="Arial" w:cs="Arial"/>
          <w:sz w:val="22"/>
          <w:szCs w:val="22"/>
          <w:lang w:val="hr-HR"/>
        </w:rPr>
        <w:t>Coccinella</w:t>
      </w:r>
      <w:proofErr w:type="spellEnd"/>
      <w:r w:rsidRPr="00B27532">
        <w:rPr>
          <w:rFonts w:ascii="Arial" w:hAnsi="Arial" w:cs="Arial"/>
          <w:sz w:val="22"/>
          <w:szCs w:val="22"/>
          <w:lang w:val="hr-HR"/>
        </w:rPr>
        <w:t xml:space="preserve"> Lisignano iskazuju u Proračunu Općine Ližnjan – Lisignano</w:t>
      </w:r>
      <w:r w:rsidR="00E54E31">
        <w:rPr>
          <w:rFonts w:ascii="Arial" w:hAnsi="Arial" w:cs="Arial"/>
          <w:sz w:val="22"/>
          <w:szCs w:val="22"/>
          <w:lang w:val="hr-HR"/>
        </w:rPr>
        <w:t xml:space="preserve">. U proračun se uključuje i višak prihoda proračunskog korisnika, koji je </w:t>
      </w:r>
      <w:r w:rsidR="00812E3A">
        <w:rPr>
          <w:rFonts w:ascii="Arial" w:hAnsi="Arial" w:cs="Arial"/>
          <w:sz w:val="22"/>
          <w:szCs w:val="22"/>
          <w:lang w:val="hr-HR"/>
        </w:rPr>
        <w:t>planiran u iznosu od 17.762 kune.</w:t>
      </w:r>
    </w:p>
    <w:p w14:paraId="56C5C73F" w14:textId="77777777" w:rsidR="00422E75" w:rsidRPr="00B27532" w:rsidRDefault="00422E75" w:rsidP="003B18E1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14:paraId="7C798E28" w14:textId="77777777" w:rsidR="00145091" w:rsidRPr="00B27532" w:rsidRDefault="00145091" w:rsidP="003B18E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b/>
          <w:sz w:val="22"/>
          <w:szCs w:val="22"/>
        </w:rPr>
        <w:t>II Prihodi</w:t>
      </w:r>
      <w:r w:rsidR="00E4665F" w:rsidRPr="00B27532">
        <w:rPr>
          <w:rFonts w:ascii="Arial" w:hAnsi="Arial" w:cs="Arial"/>
          <w:b/>
          <w:sz w:val="22"/>
          <w:szCs w:val="22"/>
        </w:rPr>
        <w:t xml:space="preserve">, </w:t>
      </w:r>
      <w:r w:rsidRPr="00B27532">
        <w:rPr>
          <w:rFonts w:ascii="Arial" w:hAnsi="Arial" w:cs="Arial"/>
          <w:b/>
          <w:sz w:val="22"/>
          <w:szCs w:val="22"/>
        </w:rPr>
        <w:t>primici</w:t>
      </w:r>
      <w:r w:rsidR="00765ABC" w:rsidRPr="00B27532">
        <w:rPr>
          <w:rFonts w:ascii="Arial" w:hAnsi="Arial" w:cs="Arial"/>
          <w:b/>
          <w:sz w:val="22"/>
          <w:szCs w:val="22"/>
        </w:rPr>
        <w:t xml:space="preserve"> </w:t>
      </w:r>
      <w:r w:rsidR="00C24015" w:rsidRPr="00B27532">
        <w:rPr>
          <w:rFonts w:ascii="Arial" w:hAnsi="Arial" w:cs="Arial"/>
          <w:b/>
          <w:sz w:val="22"/>
          <w:szCs w:val="22"/>
        </w:rPr>
        <w:t>i raspoloživa sredstva</w:t>
      </w:r>
    </w:p>
    <w:p w14:paraId="5E4F7F4D" w14:textId="77777777" w:rsidR="00C24015" w:rsidRPr="00B27532" w:rsidRDefault="00C24015" w:rsidP="003B18E1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AD3A708" w14:textId="281ECC9E" w:rsidR="0015350B" w:rsidRPr="00B27532" w:rsidRDefault="007B4403" w:rsidP="003B18E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280450">
        <w:rPr>
          <w:rFonts w:ascii="Arial" w:hAnsi="Arial" w:cs="Arial"/>
          <w:b/>
          <w:bCs/>
          <w:sz w:val="22"/>
          <w:szCs w:val="22"/>
        </w:rPr>
        <w:t>Prihodi i primici</w:t>
      </w:r>
      <w:r>
        <w:rPr>
          <w:rFonts w:ascii="Arial" w:hAnsi="Arial" w:cs="Arial"/>
          <w:sz w:val="22"/>
          <w:szCs w:val="22"/>
        </w:rPr>
        <w:t xml:space="preserve"> </w:t>
      </w:r>
      <w:r w:rsidR="00812E3A">
        <w:rPr>
          <w:rFonts w:ascii="Arial" w:hAnsi="Arial" w:cs="Arial"/>
          <w:sz w:val="22"/>
          <w:szCs w:val="22"/>
        </w:rPr>
        <w:t xml:space="preserve"> </w:t>
      </w:r>
      <w:r w:rsidR="00145091" w:rsidRPr="00B27532">
        <w:rPr>
          <w:rFonts w:ascii="Arial" w:hAnsi="Arial" w:cs="Arial"/>
          <w:sz w:val="22"/>
          <w:szCs w:val="22"/>
        </w:rPr>
        <w:t>planiraju se u Proračunu</w:t>
      </w:r>
      <w:r>
        <w:rPr>
          <w:rFonts w:ascii="Arial" w:hAnsi="Arial" w:cs="Arial"/>
          <w:sz w:val="22"/>
          <w:szCs w:val="22"/>
        </w:rPr>
        <w:t xml:space="preserve"> </w:t>
      </w:r>
      <w:r w:rsidR="00145091" w:rsidRPr="00B27532">
        <w:rPr>
          <w:rFonts w:ascii="Arial" w:hAnsi="Arial" w:cs="Arial"/>
          <w:sz w:val="22"/>
          <w:szCs w:val="22"/>
        </w:rPr>
        <w:t>za 20</w:t>
      </w:r>
      <w:r w:rsidR="009713E9" w:rsidRPr="00B27532">
        <w:rPr>
          <w:rFonts w:ascii="Arial" w:hAnsi="Arial" w:cs="Arial"/>
          <w:sz w:val="22"/>
          <w:szCs w:val="22"/>
        </w:rPr>
        <w:t>2</w:t>
      </w:r>
      <w:r w:rsidR="00812E3A">
        <w:rPr>
          <w:rFonts w:ascii="Arial" w:hAnsi="Arial" w:cs="Arial"/>
          <w:sz w:val="22"/>
          <w:szCs w:val="22"/>
        </w:rPr>
        <w:t>1</w:t>
      </w:r>
      <w:r w:rsidR="00145091" w:rsidRPr="00B27532">
        <w:rPr>
          <w:rFonts w:ascii="Arial" w:hAnsi="Arial" w:cs="Arial"/>
          <w:sz w:val="22"/>
          <w:szCs w:val="22"/>
        </w:rPr>
        <w:t xml:space="preserve">. godinu u ukupnom iznosu od </w:t>
      </w:r>
      <w:r w:rsidR="00812E3A">
        <w:rPr>
          <w:rFonts w:ascii="Arial" w:hAnsi="Arial" w:cs="Arial"/>
          <w:sz w:val="22"/>
          <w:szCs w:val="22"/>
        </w:rPr>
        <w:t>35.402.975</w:t>
      </w:r>
      <w:r w:rsidR="00145091" w:rsidRPr="00B27532">
        <w:rPr>
          <w:rFonts w:ascii="Arial" w:hAnsi="Arial" w:cs="Arial"/>
          <w:sz w:val="22"/>
          <w:szCs w:val="22"/>
        </w:rPr>
        <w:t xml:space="preserve">  kune</w:t>
      </w:r>
      <w:r w:rsidR="0015350B" w:rsidRPr="00B27532">
        <w:rPr>
          <w:rFonts w:ascii="Arial" w:hAnsi="Arial" w:cs="Arial"/>
          <w:sz w:val="22"/>
          <w:szCs w:val="22"/>
        </w:rPr>
        <w:t xml:space="preserve">. </w:t>
      </w:r>
    </w:p>
    <w:p w14:paraId="14BBB3A1" w14:textId="10E2A990" w:rsidR="00145091" w:rsidRPr="00B27532" w:rsidRDefault="0015350B" w:rsidP="003B18E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Prihodi </w:t>
      </w:r>
      <w:r w:rsidR="00297769" w:rsidRPr="00B27532">
        <w:rPr>
          <w:rFonts w:ascii="Arial" w:hAnsi="Arial" w:cs="Arial"/>
          <w:sz w:val="22"/>
          <w:szCs w:val="22"/>
        </w:rPr>
        <w:t xml:space="preserve">i primici </w:t>
      </w:r>
      <w:r w:rsidRPr="00B27532">
        <w:rPr>
          <w:rFonts w:ascii="Arial" w:hAnsi="Arial" w:cs="Arial"/>
          <w:sz w:val="22"/>
          <w:szCs w:val="22"/>
        </w:rPr>
        <w:t>u</w:t>
      </w:r>
      <w:r w:rsidR="00145091" w:rsidRPr="00B27532">
        <w:rPr>
          <w:rFonts w:ascii="Arial" w:hAnsi="Arial" w:cs="Arial"/>
          <w:sz w:val="22"/>
          <w:szCs w:val="22"/>
        </w:rPr>
        <w:t xml:space="preserve">većani za </w:t>
      </w:r>
      <w:r w:rsidR="00033F1A" w:rsidRPr="00B27532">
        <w:rPr>
          <w:rFonts w:ascii="Arial" w:hAnsi="Arial" w:cs="Arial"/>
          <w:sz w:val="22"/>
          <w:szCs w:val="22"/>
        </w:rPr>
        <w:t>procijenjeni</w:t>
      </w:r>
      <w:r w:rsidR="00145091" w:rsidRPr="00B27532">
        <w:rPr>
          <w:rFonts w:ascii="Arial" w:hAnsi="Arial" w:cs="Arial"/>
          <w:sz w:val="22"/>
          <w:szCs w:val="22"/>
        </w:rPr>
        <w:t xml:space="preserve"> preneseni višak prihoda</w:t>
      </w:r>
      <w:r w:rsidR="00812E3A">
        <w:rPr>
          <w:rFonts w:ascii="Arial" w:hAnsi="Arial" w:cs="Arial"/>
          <w:sz w:val="22"/>
          <w:szCs w:val="22"/>
        </w:rPr>
        <w:t xml:space="preserve"> proračuna i proračunskog korisnika</w:t>
      </w:r>
      <w:r w:rsidR="00C24015" w:rsidRPr="00B27532">
        <w:rPr>
          <w:rFonts w:ascii="Arial" w:hAnsi="Arial" w:cs="Arial"/>
          <w:sz w:val="22"/>
          <w:szCs w:val="22"/>
        </w:rPr>
        <w:t xml:space="preserve"> koji će preostati </w:t>
      </w:r>
      <w:r w:rsidR="00145091" w:rsidRPr="00B27532">
        <w:rPr>
          <w:rFonts w:ascii="Arial" w:hAnsi="Arial" w:cs="Arial"/>
          <w:sz w:val="22"/>
          <w:szCs w:val="22"/>
        </w:rPr>
        <w:t>na dan 31.12.20</w:t>
      </w:r>
      <w:r w:rsidR="00812E3A">
        <w:rPr>
          <w:rFonts w:ascii="Arial" w:hAnsi="Arial" w:cs="Arial"/>
          <w:sz w:val="22"/>
          <w:szCs w:val="22"/>
        </w:rPr>
        <w:t>20</w:t>
      </w:r>
      <w:r w:rsidR="00145091" w:rsidRPr="00B27532">
        <w:rPr>
          <w:rFonts w:ascii="Arial" w:hAnsi="Arial" w:cs="Arial"/>
          <w:sz w:val="22"/>
          <w:szCs w:val="22"/>
        </w:rPr>
        <w:t xml:space="preserve">. u iznosu od </w:t>
      </w:r>
      <w:r w:rsidR="00812E3A">
        <w:rPr>
          <w:rFonts w:ascii="Arial" w:hAnsi="Arial" w:cs="Arial"/>
          <w:sz w:val="22"/>
          <w:szCs w:val="22"/>
        </w:rPr>
        <w:t>8.017.762,00</w:t>
      </w:r>
      <w:r w:rsidR="00145091" w:rsidRPr="00B27532">
        <w:rPr>
          <w:rFonts w:ascii="Arial" w:hAnsi="Arial" w:cs="Arial"/>
          <w:sz w:val="22"/>
          <w:szCs w:val="22"/>
        </w:rPr>
        <w:t xml:space="preserve"> kuna, daju </w:t>
      </w:r>
      <w:r w:rsidRPr="00B27532">
        <w:rPr>
          <w:rFonts w:ascii="Arial" w:hAnsi="Arial" w:cs="Arial"/>
          <w:sz w:val="22"/>
          <w:szCs w:val="22"/>
        </w:rPr>
        <w:t xml:space="preserve"> </w:t>
      </w:r>
      <w:r w:rsidR="00145091" w:rsidRPr="00280450">
        <w:rPr>
          <w:rFonts w:ascii="Arial" w:hAnsi="Arial" w:cs="Arial"/>
          <w:b/>
          <w:bCs/>
          <w:sz w:val="22"/>
          <w:szCs w:val="22"/>
        </w:rPr>
        <w:t>raspoloživa  sredstva</w:t>
      </w:r>
      <w:r w:rsidR="00145091" w:rsidRPr="00B27532">
        <w:rPr>
          <w:rFonts w:ascii="Arial" w:hAnsi="Arial" w:cs="Arial"/>
          <w:sz w:val="22"/>
          <w:szCs w:val="22"/>
        </w:rPr>
        <w:t xml:space="preserve"> od </w:t>
      </w:r>
      <w:r w:rsidR="00812E3A">
        <w:rPr>
          <w:rFonts w:ascii="Arial" w:hAnsi="Arial" w:cs="Arial"/>
          <w:sz w:val="22"/>
          <w:szCs w:val="22"/>
        </w:rPr>
        <w:t>43.420.737,00</w:t>
      </w:r>
      <w:r w:rsidR="00145091" w:rsidRPr="00B27532">
        <w:rPr>
          <w:rFonts w:ascii="Arial" w:hAnsi="Arial" w:cs="Arial"/>
          <w:sz w:val="22"/>
          <w:szCs w:val="22"/>
        </w:rPr>
        <w:t xml:space="preserve"> kun</w:t>
      </w:r>
      <w:r w:rsidR="00812E3A">
        <w:rPr>
          <w:rFonts w:ascii="Arial" w:hAnsi="Arial" w:cs="Arial"/>
          <w:sz w:val="22"/>
          <w:szCs w:val="22"/>
        </w:rPr>
        <w:t>a</w:t>
      </w:r>
      <w:r w:rsidR="00145091" w:rsidRPr="00B27532">
        <w:rPr>
          <w:rFonts w:ascii="Arial" w:hAnsi="Arial" w:cs="Arial"/>
          <w:sz w:val="22"/>
          <w:szCs w:val="22"/>
        </w:rPr>
        <w:t xml:space="preserve">. </w:t>
      </w:r>
    </w:p>
    <w:p w14:paraId="7FE6D32B" w14:textId="77777777" w:rsidR="0015350B" w:rsidRPr="00B27532" w:rsidRDefault="0015350B" w:rsidP="003B18E1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54014DA" w14:textId="77777777" w:rsidR="00145091" w:rsidRPr="00B27532" w:rsidRDefault="00145091" w:rsidP="003B18E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Prihodi i primici se  sastoje se od:</w:t>
      </w:r>
    </w:p>
    <w:tbl>
      <w:tblPr>
        <w:tblW w:w="13388" w:type="dxa"/>
        <w:jc w:val="center"/>
        <w:tblLook w:val="04A0" w:firstRow="1" w:lastRow="0" w:firstColumn="1" w:lastColumn="0" w:noHBand="0" w:noVBand="1"/>
      </w:tblPr>
      <w:tblGrid>
        <w:gridCol w:w="1930"/>
        <w:gridCol w:w="9337"/>
        <w:gridCol w:w="2121"/>
      </w:tblGrid>
      <w:tr w:rsidR="00765ABC" w:rsidRPr="00B27532" w14:paraId="1B7BC8C2" w14:textId="77777777" w:rsidTr="00280450">
        <w:trPr>
          <w:trHeight w:val="249"/>
          <w:jc w:val="center"/>
        </w:trPr>
        <w:tc>
          <w:tcPr>
            <w:tcW w:w="1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166CCF55" w14:textId="77777777" w:rsidR="00765ABC" w:rsidRPr="00B27532" w:rsidRDefault="00765ABC" w:rsidP="00765ABC">
            <w:pPr>
              <w:rPr>
                <w:rFonts w:ascii="Arial" w:hAnsi="Arial" w:cs="Arial"/>
                <w:b/>
                <w:bCs/>
                <w:color w:val="000000"/>
                <w:lang w:val="hr-HR"/>
              </w:rPr>
            </w:pPr>
            <w:r w:rsidRPr="00B27532">
              <w:rPr>
                <w:rFonts w:ascii="Arial" w:hAnsi="Arial" w:cs="Arial"/>
                <w:b/>
                <w:bCs/>
                <w:color w:val="000000"/>
                <w:lang w:val="hr-HR"/>
              </w:rPr>
              <w:t>Prihodi i primici</w:t>
            </w:r>
            <w:r w:rsidR="0015350B" w:rsidRPr="00B27532">
              <w:rPr>
                <w:rFonts w:ascii="Arial" w:hAnsi="Arial" w:cs="Arial"/>
                <w:b/>
                <w:bCs/>
                <w:color w:val="000000"/>
                <w:lang w:val="hr-HR"/>
              </w:rPr>
              <w:t xml:space="preserve"> </w:t>
            </w:r>
            <w:r w:rsidRPr="00B27532">
              <w:rPr>
                <w:rFonts w:ascii="Arial" w:hAnsi="Arial" w:cs="Arial"/>
                <w:b/>
                <w:bCs/>
                <w:color w:val="000000"/>
                <w:lang w:val="hr-HR"/>
              </w:rPr>
              <w:t>Općine Ližnjan-Lisignano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675AA513" w14:textId="264AAE4E" w:rsidR="00765ABC" w:rsidRPr="00B27532" w:rsidRDefault="00E22F68" w:rsidP="00280450">
            <w:pPr>
              <w:jc w:val="right"/>
              <w:rPr>
                <w:rFonts w:ascii="Arial" w:hAnsi="Arial" w:cs="Arial"/>
                <w:b/>
                <w:bCs/>
                <w:color w:val="000000"/>
                <w:lang w:val="hr-H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hr-HR"/>
              </w:rPr>
              <w:t>35.065.220,00</w:t>
            </w:r>
          </w:p>
        </w:tc>
      </w:tr>
      <w:tr w:rsidR="00765ABC" w:rsidRPr="00B27532" w14:paraId="4048E6F8" w14:textId="77777777" w:rsidTr="00280450">
        <w:trPr>
          <w:trHeight w:val="249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D181CE" w14:textId="77777777" w:rsidR="00765ABC" w:rsidRPr="00B27532" w:rsidRDefault="00765ABC" w:rsidP="00765ABC">
            <w:pPr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>61</w:t>
            </w:r>
          </w:p>
        </w:tc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E6DB90A" w14:textId="77777777" w:rsidR="00765ABC" w:rsidRPr="00B27532" w:rsidRDefault="00765ABC" w:rsidP="00765ABC">
            <w:pPr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>Prihodi od poreza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A28E" w14:textId="2C7922E0" w:rsidR="00765ABC" w:rsidRPr="00B27532" w:rsidRDefault="00765ABC" w:rsidP="00280450">
            <w:pPr>
              <w:jc w:val="right"/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>10.</w:t>
            </w:r>
            <w:r w:rsidR="00812E3A">
              <w:rPr>
                <w:rFonts w:ascii="Arial" w:hAnsi="Arial" w:cs="Arial"/>
                <w:lang w:val="hr-HR"/>
              </w:rPr>
              <w:t>741.200,00</w:t>
            </w:r>
          </w:p>
        </w:tc>
      </w:tr>
      <w:tr w:rsidR="00765ABC" w:rsidRPr="00B27532" w14:paraId="43ACC1F3" w14:textId="77777777" w:rsidTr="00280450">
        <w:trPr>
          <w:trHeight w:val="249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7D19993" w14:textId="77777777" w:rsidR="00765ABC" w:rsidRPr="00B27532" w:rsidRDefault="00765ABC" w:rsidP="00765ABC">
            <w:pPr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>63</w:t>
            </w:r>
          </w:p>
        </w:tc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EFD824E" w14:textId="77777777" w:rsidR="00765ABC" w:rsidRPr="00B27532" w:rsidRDefault="00765ABC" w:rsidP="00765ABC">
            <w:pPr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>Pomoći iz inozemstva i od subjekata unutar općeg proračuna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CC55F" w14:textId="5EC309FD" w:rsidR="00765ABC" w:rsidRPr="00B27532" w:rsidRDefault="00812E3A" w:rsidP="00280450">
            <w:pPr>
              <w:jc w:val="right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8.316.680,80</w:t>
            </w:r>
          </w:p>
        </w:tc>
      </w:tr>
      <w:tr w:rsidR="00765ABC" w:rsidRPr="00B27532" w14:paraId="17816DA7" w14:textId="77777777" w:rsidTr="00280450">
        <w:trPr>
          <w:trHeight w:val="249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5996B9B" w14:textId="77777777" w:rsidR="00765ABC" w:rsidRPr="00B27532" w:rsidRDefault="00765ABC" w:rsidP="00765ABC">
            <w:pPr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>64</w:t>
            </w:r>
          </w:p>
        </w:tc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C1FB76" w14:textId="77777777" w:rsidR="00765ABC" w:rsidRPr="00B27532" w:rsidRDefault="00765ABC" w:rsidP="00765ABC">
            <w:pPr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>Prihodi od imovine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8DC20" w14:textId="68621B00" w:rsidR="00765ABC" w:rsidRPr="00B27532" w:rsidRDefault="00812E3A" w:rsidP="00280450">
            <w:pPr>
              <w:jc w:val="right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511.560,00</w:t>
            </w:r>
          </w:p>
        </w:tc>
      </w:tr>
      <w:tr w:rsidR="00765ABC" w:rsidRPr="00B27532" w14:paraId="24B0CF79" w14:textId="77777777" w:rsidTr="00280450">
        <w:trPr>
          <w:trHeight w:val="4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5851B8" w14:textId="77777777" w:rsidR="00765ABC" w:rsidRPr="00B27532" w:rsidRDefault="00765ABC" w:rsidP="00765ABC">
            <w:pPr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>65</w:t>
            </w:r>
          </w:p>
        </w:tc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43E692" w14:textId="77777777" w:rsidR="00765ABC" w:rsidRPr="00B27532" w:rsidRDefault="00765ABC" w:rsidP="00765ABC">
            <w:pPr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>Prihodi od upravnih i administrativnih pristojbi, pristojbi po posebnim propisima i naknada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14A00" w14:textId="50C86A47" w:rsidR="00765ABC" w:rsidRPr="00B27532" w:rsidRDefault="00812E3A" w:rsidP="00280450">
            <w:pPr>
              <w:jc w:val="right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5.374.176,95</w:t>
            </w:r>
          </w:p>
        </w:tc>
      </w:tr>
      <w:tr w:rsidR="00E22F68" w:rsidRPr="00B27532" w14:paraId="0824F0AE" w14:textId="77777777" w:rsidTr="00280450">
        <w:trPr>
          <w:trHeight w:val="391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1CED2B" w14:textId="73C05062" w:rsidR="00E22F68" w:rsidRPr="00B27532" w:rsidRDefault="00E22F68" w:rsidP="00765ABC">
            <w:pPr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66</w:t>
            </w:r>
          </w:p>
        </w:tc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C37DB7" w14:textId="018656EC" w:rsidR="00E22F68" w:rsidRPr="00B27532" w:rsidRDefault="00E22F68" w:rsidP="00765ABC">
            <w:pPr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Prihodi od prodaje proizvoda i usluga i prihodi od donacija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BA88F5" w14:textId="4D058C17" w:rsidR="00E22F68" w:rsidRDefault="00E22F68" w:rsidP="00280450">
            <w:pPr>
              <w:jc w:val="right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 xml:space="preserve">     100.000,00</w:t>
            </w:r>
          </w:p>
        </w:tc>
      </w:tr>
      <w:tr w:rsidR="00765ABC" w:rsidRPr="00B27532" w14:paraId="072D94E8" w14:textId="77777777" w:rsidTr="00280450">
        <w:trPr>
          <w:trHeight w:val="249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1416E5" w14:textId="77777777" w:rsidR="00765ABC" w:rsidRPr="00B27532" w:rsidRDefault="00765ABC" w:rsidP="00765ABC">
            <w:pPr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>71</w:t>
            </w:r>
          </w:p>
        </w:tc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BF2309" w14:textId="6F72174C" w:rsidR="00765ABC" w:rsidRPr="00B27532" w:rsidRDefault="00765ABC" w:rsidP="00765ABC">
            <w:pPr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 xml:space="preserve">Prihodi od prodaje </w:t>
            </w:r>
            <w:r w:rsidR="00B27532" w:rsidRPr="00B27532">
              <w:rPr>
                <w:rFonts w:ascii="Arial" w:hAnsi="Arial" w:cs="Arial"/>
                <w:lang w:val="hr-HR"/>
              </w:rPr>
              <w:t>ne proizvedene</w:t>
            </w:r>
            <w:r w:rsidRPr="00B27532">
              <w:rPr>
                <w:rFonts w:ascii="Arial" w:hAnsi="Arial" w:cs="Arial"/>
                <w:lang w:val="hr-HR"/>
              </w:rPr>
              <w:t xml:space="preserve"> dugotrajne imovine                                                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FF3EC" w14:textId="2F5C3687" w:rsidR="00765ABC" w:rsidRPr="00B27532" w:rsidRDefault="00812E3A" w:rsidP="00280450">
            <w:pPr>
              <w:jc w:val="right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 xml:space="preserve"> 1.410.000,00</w:t>
            </w:r>
          </w:p>
        </w:tc>
      </w:tr>
      <w:tr w:rsidR="00765ABC" w:rsidRPr="00B27532" w14:paraId="65835D8A" w14:textId="77777777" w:rsidTr="00280450">
        <w:trPr>
          <w:trHeight w:val="249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AB63888" w14:textId="77777777" w:rsidR="00765ABC" w:rsidRPr="00B27532" w:rsidRDefault="00765ABC" w:rsidP="00765ABC">
            <w:pPr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>84</w:t>
            </w:r>
          </w:p>
        </w:tc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BA3B8B6" w14:textId="77777777" w:rsidR="00765ABC" w:rsidRPr="00B27532" w:rsidRDefault="00765ABC" w:rsidP="00765ABC">
            <w:pPr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>Primici od zaduživanja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F1E8F9" w14:textId="32DC2CDB" w:rsidR="00765ABC" w:rsidRPr="00B27532" w:rsidRDefault="00812E3A" w:rsidP="00280450">
            <w:pPr>
              <w:jc w:val="right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8.611.602,25</w:t>
            </w:r>
          </w:p>
        </w:tc>
      </w:tr>
      <w:tr w:rsidR="00765ABC" w:rsidRPr="00B27532" w14:paraId="5807E5F0" w14:textId="77777777" w:rsidTr="00280450">
        <w:trPr>
          <w:trHeight w:val="249"/>
          <w:jc w:val="center"/>
        </w:trPr>
        <w:tc>
          <w:tcPr>
            <w:tcW w:w="112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04FE3049" w14:textId="77777777" w:rsidR="00765ABC" w:rsidRPr="00B27532" w:rsidRDefault="00765ABC" w:rsidP="00765ABC">
            <w:pPr>
              <w:rPr>
                <w:rFonts w:ascii="Arial" w:hAnsi="Arial" w:cs="Arial"/>
                <w:b/>
                <w:bCs/>
                <w:color w:val="000000"/>
                <w:lang w:val="hr-HR"/>
              </w:rPr>
            </w:pPr>
            <w:r w:rsidRPr="00B27532">
              <w:rPr>
                <w:rFonts w:ascii="Arial" w:hAnsi="Arial" w:cs="Arial"/>
                <w:b/>
                <w:bCs/>
                <w:color w:val="000000"/>
                <w:lang w:val="hr-HR"/>
              </w:rPr>
              <w:t xml:space="preserve">Prihodi proračunskog korisnika - Dječji vrtići Bubamara - </w:t>
            </w:r>
            <w:proofErr w:type="spellStart"/>
            <w:r w:rsidRPr="00B27532">
              <w:rPr>
                <w:rFonts w:ascii="Arial" w:hAnsi="Arial" w:cs="Arial"/>
                <w:b/>
                <w:bCs/>
                <w:color w:val="000000"/>
                <w:lang w:val="hr-HR"/>
              </w:rPr>
              <w:t>Scuole</w:t>
            </w:r>
            <w:proofErr w:type="spellEnd"/>
            <w:r w:rsidRPr="00B27532">
              <w:rPr>
                <w:rFonts w:ascii="Arial" w:hAnsi="Arial" w:cs="Arial"/>
                <w:b/>
                <w:bCs/>
                <w:color w:val="000000"/>
                <w:lang w:val="hr-HR"/>
              </w:rPr>
              <w:t xml:space="preserve"> </w:t>
            </w:r>
            <w:proofErr w:type="spellStart"/>
            <w:r w:rsidRPr="00B27532">
              <w:rPr>
                <w:rFonts w:ascii="Arial" w:hAnsi="Arial" w:cs="Arial"/>
                <w:b/>
                <w:bCs/>
                <w:color w:val="000000"/>
                <w:lang w:val="hr-HR"/>
              </w:rPr>
              <w:t>dell</w:t>
            </w:r>
            <w:proofErr w:type="spellEnd"/>
            <w:r w:rsidRPr="00B27532">
              <w:rPr>
                <w:rFonts w:ascii="Arial" w:hAnsi="Arial" w:cs="Arial"/>
                <w:b/>
                <w:bCs/>
                <w:color w:val="000000"/>
                <w:lang w:val="hr-HR"/>
              </w:rPr>
              <w:t xml:space="preserve">´ </w:t>
            </w:r>
            <w:proofErr w:type="spellStart"/>
            <w:r w:rsidRPr="00B27532">
              <w:rPr>
                <w:rFonts w:ascii="Arial" w:hAnsi="Arial" w:cs="Arial"/>
                <w:b/>
                <w:bCs/>
                <w:color w:val="000000"/>
                <w:lang w:val="hr-HR"/>
              </w:rPr>
              <w:t>Infanzia</w:t>
            </w:r>
            <w:proofErr w:type="spellEnd"/>
            <w:r w:rsidRPr="00B27532">
              <w:rPr>
                <w:rFonts w:ascii="Arial" w:hAnsi="Arial" w:cs="Arial"/>
                <w:b/>
                <w:bCs/>
                <w:color w:val="000000"/>
                <w:lang w:val="hr-HR"/>
              </w:rPr>
              <w:t xml:space="preserve"> </w:t>
            </w:r>
            <w:proofErr w:type="spellStart"/>
            <w:r w:rsidRPr="00B27532">
              <w:rPr>
                <w:rFonts w:ascii="Arial" w:hAnsi="Arial" w:cs="Arial"/>
                <w:b/>
                <w:bCs/>
                <w:color w:val="000000"/>
                <w:lang w:val="hr-HR"/>
              </w:rPr>
              <w:t>Coccinella</w:t>
            </w:r>
            <w:proofErr w:type="spellEnd"/>
            <w:r w:rsidRPr="00B27532">
              <w:rPr>
                <w:rFonts w:ascii="Arial" w:hAnsi="Arial" w:cs="Arial"/>
                <w:b/>
                <w:bCs/>
                <w:color w:val="000000"/>
                <w:lang w:val="hr-HR"/>
              </w:rPr>
              <w:t xml:space="preserve"> 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000000" w:fill="CCCCFF"/>
            <w:noWrap/>
            <w:vAlign w:val="bottom"/>
            <w:hideMark/>
          </w:tcPr>
          <w:p w14:paraId="268F06E2" w14:textId="148B3D00" w:rsidR="00765ABC" w:rsidRPr="00B27532" w:rsidRDefault="00673DC7" w:rsidP="00280450">
            <w:pPr>
              <w:jc w:val="right"/>
              <w:rPr>
                <w:rFonts w:ascii="Arial" w:hAnsi="Arial" w:cs="Arial"/>
                <w:b/>
                <w:bCs/>
                <w:color w:val="000000"/>
                <w:lang w:val="hr-HR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hr-HR"/>
              </w:rPr>
              <w:t>337.755,00</w:t>
            </w:r>
          </w:p>
        </w:tc>
      </w:tr>
      <w:tr w:rsidR="00673DC7" w:rsidRPr="00B27532" w14:paraId="79A56C07" w14:textId="77777777" w:rsidTr="00280450">
        <w:trPr>
          <w:trHeight w:val="4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C938B0" w14:textId="00A67015" w:rsidR="00673DC7" w:rsidRPr="00B27532" w:rsidRDefault="00673DC7" w:rsidP="00673DC7">
            <w:pPr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63</w:t>
            </w:r>
          </w:p>
        </w:tc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907B39" w14:textId="577C6797" w:rsidR="00673DC7" w:rsidRPr="00B27532" w:rsidRDefault="00673DC7" w:rsidP="00673DC7">
            <w:pPr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>Pomoći iz inozemstva i od subjekata unutar općeg proračuna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ED417E5" w14:textId="385FEC48" w:rsidR="00673DC7" w:rsidRPr="00B27532" w:rsidRDefault="00673DC7" w:rsidP="00280450">
            <w:pPr>
              <w:jc w:val="right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5.000,00</w:t>
            </w:r>
          </w:p>
        </w:tc>
      </w:tr>
      <w:tr w:rsidR="00673DC7" w:rsidRPr="00B27532" w14:paraId="7AEAFF73" w14:textId="77777777" w:rsidTr="00280450">
        <w:trPr>
          <w:trHeight w:val="498"/>
          <w:jc w:val="center"/>
        </w:trPr>
        <w:tc>
          <w:tcPr>
            <w:tcW w:w="19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0D2039" w14:textId="77777777" w:rsidR="00673DC7" w:rsidRPr="00B27532" w:rsidRDefault="00673DC7" w:rsidP="00673DC7">
            <w:pPr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>65</w:t>
            </w:r>
          </w:p>
        </w:tc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9A041A" w14:textId="77777777" w:rsidR="00673DC7" w:rsidRPr="00B27532" w:rsidRDefault="00673DC7" w:rsidP="00673DC7">
            <w:pPr>
              <w:rPr>
                <w:rFonts w:ascii="Arial" w:hAnsi="Arial" w:cs="Arial"/>
                <w:lang w:val="hr-HR"/>
              </w:rPr>
            </w:pPr>
            <w:r w:rsidRPr="00B27532">
              <w:rPr>
                <w:rFonts w:ascii="Arial" w:hAnsi="Arial" w:cs="Arial"/>
                <w:lang w:val="hr-HR"/>
              </w:rPr>
              <w:t>Prihodi od upravnih i administrativnih pristojbi, pristojbi po posebnim propisima i naknada</w:t>
            </w:r>
          </w:p>
        </w:tc>
        <w:tc>
          <w:tcPr>
            <w:tcW w:w="21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C0150" w14:textId="424DB4FF" w:rsidR="00673DC7" w:rsidRPr="00B27532" w:rsidRDefault="00673DC7" w:rsidP="00280450">
            <w:pPr>
              <w:jc w:val="right"/>
              <w:rPr>
                <w:rFonts w:ascii="Arial" w:hAnsi="Arial" w:cs="Arial"/>
                <w:lang w:val="hr-HR"/>
              </w:rPr>
            </w:pPr>
            <w:r>
              <w:rPr>
                <w:rFonts w:ascii="Arial" w:hAnsi="Arial" w:cs="Arial"/>
                <w:lang w:val="hr-HR"/>
              </w:rPr>
              <w:t>332.755,00</w:t>
            </w:r>
          </w:p>
        </w:tc>
      </w:tr>
    </w:tbl>
    <w:p w14:paraId="2456D11F" w14:textId="77777777" w:rsidR="00145091" w:rsidRPr="00B27532" w:rsidRDefault="00145091" w:rsidP="003B18E1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14:paraId="31A14CEF" w14:textId="77777777" w:rsidR="00145091" w:rsidRPr="00B27532" w:rsidRDefault="00145091" w:rsidP="004F71CE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14:paraId="141128EB" w14:textId="2CC8C284" w:rsidR="00145091" w:rsidRPr="00B27532" w:rsidRDefault="00145091" w:rsidP="004E5032">
      <w:pPr>
        <w:pStyle w:val="Default"/>
        <w:numPr>
          <w:ilvl w:val="0"/>
          <w:numId w:val="31"/>
        </w:numPr>
        <w:tabs>
          <w:tab w:val="clear" w:pos="720"/>
          <w:tab w:val="num" w:pos="54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7C3A24">
        <w:rPr>
          <w:rFonts w:ascii="Arial" w:hAnsi="Arial" w:cs="Arial"/>
          <w:b/>
          <w:bCs/>
          <w:sz w:val="22"/>
          <w:szCs w:val="22"/>
        </w:rPr>
        <w:t>Prihodi od poreza</w:t>
      </w:r>
      <w:r w:rsidR="007C3A24" w:rsidRPr="007C3A24">
        <w:rPr>
          <w:rFonts w:ascii="Arial" w:hAnsi="Arial" w:cs="Arial"/>
          <w:b/>
          <w:bCs/>
          <w:sz w:val="22"/>
          <w:szCs w:val="22"/>
        </w:rPr>
        <w:t xml:space="preserve"> ( skupina 61)</w:t>
      </w:r>
      <w:r w:rsidR="007C3A24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 xml:space="preserve"> (porez i prirez na dohodak, porez na imovinu, porez na robu i usluge) planiraju se u iznosu od </w:t>
      </w:r>
      <w:r w:rsidR="0009320A">
        <w:rPr>
          <w:rFonts w:ascii="Arial" w:hAnsi="Arial" w:cs="Arial"/>
          <w:sz w:val="22"/>
          <w:szCs w:val="22"/>
        </w:rPr>
        <w:t>10.741.200,00</w:t>
      </w:r>
      <w:r w:rsidRPr="00B27532">
        <w:rPr>
          <w:rFonts w:ascii="Arial" w:hAnsi="Arial" w:cs="Arial"/>
          <w:sz w:val="22"/>
          <w:szCs w:val="22"/>
        </w:rPr>
        <w:t xml:space="preserve">  kuna. </w:t>
      </w:r>
    </w:p>
    <w:p w14:paraId="715B8CC5" w14:textId="758232A1" w:rsidR="00145091" w:rsidRPr="00B27532" w:rsidRDefault="00145091" w:rsidP="00C3662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Obzirom na trenutni trend izvršenja prihoda od poreza na dohodak koji pokazuje trend </w:t>
      </w:r>
      <w:r w:rsidR="0009320A">
        <w:rPr>
          <w:rFonts w:ascii="Arial" w:hAnsi="Arial" w:cs="Arial"/>
          <w:sz w:val="22"/>
          <w:szCs w:val="22"/>
        </w:rPr>
        <w:t>smanjenja</w:t>
      </w:r>
      <w:r w:rsidRPr="00B27532">
        <w:rPr>
          <w:rFonts w:ascii="Arial" w:hAnsi="Arial" w:cs="Arial"/>
          <w:sz w:val="22"/>
          <w:szCs w:val="22"/>
        </w:rPr>
        <w:t xml:space="preserve"> </w:t>
      </w:r>
      <w:r w:rsidR="0009320A">
        <w:rPr>
          <w:rFonts w:ascii="Arial" w:hAnsi="Arial" w:cs="Arial"/>
          <w:sz w:val="22"/>
          <w:szCs w:val="22"/>
        </w:rPr>
        <w:t>u</w:t>
      </w:r>
      <w:r w:rsidRPr="00B27532">
        <w:rPr>
          <w:rFonts w:ascii="Arial" w:hAnsi="Arial" w:cs="Arial"/>
          <w:sz w:val="22"/>
          <w:szCs w:val="22"/>
        </w:rPr>
        <w:t xml:space="preserve"> odnosu na 20</w:t>
      </w:r>
      <w:r w:rsidR="0009320A">
        <w:rPr>
          <w:rFonts w:ascii="Arial" w:hAnsi="Arial" w:cs="Arial"/>
          <w:sz w:val="22"/>
          <w:szCs w:val="22"/>
        </w:rPr>
        <w:t>19</w:t>
      </w:r>
      <w:r w:rsidRPr="00B27532">
        <w:rPr>
          <w:rFonts w:ascii="Arial" w:hAnsi="Arial" w:cs="Arial"/>
          <w:sz w:val="22"/>
          <w:szCs w:val="22"/>
        </w:rPr>
        <w:t>.g.,</w:t>
      </w:r>
      <w:r w:rsidR="0015350B" w:rsidRPr="00B27532">
        <w:rPr>
          <w:rFonts w:ascii="Arial" w:hAnsi="Arial" w:cs="Arial"/>
          <w:sz w:val="22"/>
          <w:szCs w:val="22"/>
        </w:rPr>
        <w:t xml:space="preserve"> te obzirom na najavljene zakonske izmjene, </w:t>
      </w:r>
      <w:r w:rsidRPr="00B27532">
        <w:rPr>
          <w:rFonts w:ascii="Arial" w:hAnsi="Arial" w:cs="Arial"/>
          <w:sz w:val="22"/>
          <w:szCs w:val="22"/>
        </w:rPr>
        <w:t xml:space="preserve"> planski iznos prihoda od poreza i prireza na dohodak za 20</w:t>
      </w:r>
      <w:r w:rsidR="0015350B" w:rsidRPr="00B27532">
        <w:rPr>
          <w:rFonts w:ascii="Arial" w:hAnsi="Arial" w:cs="Arial"/>
          <w:sz w:val="22"/>
          <w:szCs w:val="22"/>
        </w:rPr>
        <w:t>2</w:t>
      </w:r>
      <w:r w:rsidR="0009320A">
        <w:rPr>
          <w:rFonts w:ascii="Arial" w:hAnsi="Arial" w:cs="Arial"/>
          <w:sz w:val="22"/>
          <w:szCs w:val="22"/>
        </w:rPr>
        <w:t>1</w:t>
      </w:r>
      <w:r w:rsidRPr="00B27532">
        <w:rPr>
          <w:rFonts w:ascii="Arial" w:hAnsi="Arial" w:cs="Arial"/>
          <w:sz w:val="22"/>
          <w:szCs w:val="22"/>
        </w:rPr>
        <w:t>. godinu je na razini 7.</w:t>
      </w:r>
      <w:r w:rsidR="0009320A">
        <w:rPr>
          <w:rFonts w:ascii="Arial" w:hAnsi="Arial" w:cs="Arial"/>
          <w:sz w:val="22"/>
          <w:szCs w:val="22"/>
        </w:rPr>
        <w:t>650</w:t>
      </w:r>
      <w:r w:rsidRPr="00B27532">
        <w:rPr>
          <w:rFonts w:ascii="Arial" w:hAnsi="Arial" w:cs="Arial"/>
          <w:sz w:val="22"/>
          <w:szCs w:val="22"/>
        </w:rPr>
        <w:t xml:space="preserve">.000,00 kuna. </w:t>
      </w:r>
    </w:p>
    <w:p w14:paraId="603453C1" w14:textId="7DBA775D" w:rsidR="00145091" w:rsidRPr="00B27532" w:rsidRDefault="00145091" w:rsidP="00C3662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Potrebno je</w:t>
      </w:r>
      <w:r w:rsidR="0009320A">
        <w:rPr>
          <w:rFonts w:ascii="Arial" w:hAnsi="Arial" w:cs="Arial"/>
          <w:sz w:val="22"/>
          <w:szCs w:val="22"/>
        </w:rPr>
        <w:t xml:space="preserve"> dodatno</w:t>
      </w:r>
      <w:r w:rsidRPr="00B27532">
        <w:rPr>
          <w:rFonts w:ascii="Arial" w:hAnsi="Arial" w:cs="Arial"/>
          <w:sz w:val="22"/>
          <w:szCs w:val="22"/>
        </w:rPr>
        <w:t xml:space="preserve"> pažljivo  pratiti ostvarenje prihoda u prvom kvartalu 20</w:t>
      </w:r>
      <w:r w:rsidR="0015350B" w:rsidRPr="00B27532">
        <w:rPr>
          <w:rFonts w:ascii="Arial" w:hAnsi="Arial" w:cs="Arial"/>
          <w:sz w:val="22"/>
          <w:szCs w:val="22"/>
        </w:rPr>
        <w:t>2</w:t>
      </w:r>
      <w:r w:rsidR="0009320A">
        <w:rPr>
          <w:rFonts w:ascii="Arial" w:hAnsi="Arial" w:cs="Arial"/>
          <w:sz w:val="22"/>
          <w:szCs w:val="22"/>
        </w:rPr>
        <w:t>1</w:t>
      </w:r>
      <w:r w:rsidRPr="00B27532">
        <w:rPr>
          <w:rFonts w:ascii="Arial" w:hAnsi="Arial" w:cs="Arial"/>
          <w:sz w:val="22"/>
          <w:szCs w:val="22"/>
        </w:rPr>
        <w:t>. godine kako bi se mogli utvrditi i predvidjeti daljnji učinci  najavljenih zakonskih izmjena</w:t>
      </w:r>
      <w:r w:rsidR="00280450">
        <w:rPr>
          <w:rFonts w:ascii="Arial" w:hAnsi="Arial" w:cs="Arial"/>
          <w:sz w:val="22"/>
          <w:szCs w:val="22"/>
        </w:rPr>
        <w:t xml:space="preserve"> i posljedice pandemije </w:t>
      </w:r>
      <w:r w:rsidRPr="00B27532">
        <w:rPr>
          <w:rFonts w:ascii="Arial" w:hAnsi="Arial" w:cs="Arial"/>
          <w:sz w:val="22"/>
          <w:szCs w:val="22"/>
        </w:rPr>
        <w:t xml:space="preserve">te eventualno po potrebi  izvršiti korekcije plana. </w:t>
      </w:r>
    </w:p>
    <w:p w14:paraId="1349AC73" w14:textId="77777777" w:rsidR="00280450" w:rsidRDefault="00145091" w:rsidP="00C36627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lastRenderedPageBreak/>
        <w:t>Prihodi od poreza na imovinu (porez na promet nekretninama, porez na kuće za odmor, porez na korištenje javnih površina) se u 20</w:t>
      </w:r>
      <w:r w:rsidR="0015350B" w:rsidRPr="00B27532">
        <w:rPr>
          <w:rFonts w:ascii="Arial" w:hAnsi="Arial" w:cs="Arial"/>
          <w:sz w:val="22"/>
          <w:szCs w:val="22"/>
        </w:rPr>
        <w:t>2</w:t>
      </w:r>
      <w:r w:rsidR="0009320A">
        <w:rPr>
          <w:rFonts w:ascii="Arial" w:hAnsi="Arial" w:cs="Arial"/>
          <w:sz w:val="22"/>
          <w:szCs w:val="22"/>
        </w:rPr>
        <w:t>1</w:t>
      </w:r>
      <w:r w:rsidRPr="00B27532">
        <w:rPr>
          <w:rFonts w:ascii="Arial" w:hAnsi="Arial" w:cs="Arial"/>
          <w:sz w:val="22"/>
          <w:szCs w:val="22"/>
        </w:rPr>
        <w:t xml:space="preserve">.g. planiraju na razini od </w:t>
      </w:r>
      <w:r w:rsidR="0009320A">
        <w:rPr>
          <w:rFonts w:ascii="Arial" w:hAnsi="Arial" w:cs="Arial"/>
          <w:sz w:val="22"/>
          <w:szCs w:val="22"/>
        </w:rPr>
        <w:t>3.000.500,</w:t>
      </w:r>
      <w:r w:rsidR="00280450">
        <w:rPr>
          <w:rFonts w:ascii="Arial" w:hAnsi="Arial" w:cs="Arial"/>
          <w:sz w:val="22"/>
          <w:szCs w:val="22"/>
        </w:rPr>
        <w:t>00</w:t>
      </w:r>
      <w:r w:rsidRPr="00B27532">
        <w:rPr>
          <w:rFonts w:ascii="Arial" w:hAnsi="Arial" w:cs="Arial"/>
          <w:sz w:val="22"/>
          <w:szCs w:val="22"/>
        </w:rPr>
        <w:t xml:space="preserve"> kuna</w:t>
      </w:r>
      <w:r w:rsidR="00DB4719" w:rsidRPr="00B27532">
        <w:rPr>
          <w:rFonts w:ascii="Arial" w:hAnsi="Arial" w:cs="Arial"/>
          <w:sz w:val="22"/>
          <w:szCs w:val="22"/>
        </w:rPr>
        <w:t xml:space="preserve">. Procjenjuje se ostvarenje poreza na kuće za odmor na razini </w:t>
      </w:r>
      <w:r w:rsidR="008E18B4" w:rsidRPr="00B27532">
        <w:rPr>
          <w:rFonts w:ascii="Arial" w:hAnsi="Arial" w:cs="Arial"/>
          <w:sz w:val="22"/>
          <w:szCs w:val="22"/>
        </w:rPr>
        <w:t>445.000,00</w:t>
      </w:r>
      <w:r w:rsidR="00DB4719" w:rsidRPr="00B27532">
        <w:rPr>
          <w:rFonts w:ascii="Arial" w:hAnsi="Arial" w:cs="Arial"/>
          <w:sz w:val="22"/>
          <w:szCs w:val="22"/>
        </w:rPr>
        <w:t xml:space="preserve"> kuna, </w:t>
      </w:r>
      <w:r w:rsidR="008E18B4" w:rsidRPr="00B27532">
        <w:rPr>
          <w:rFonts w:ascii="Arial" w:hAnsi="Arial" w:cs="Arial"/>
          <w:sz w:val="22"/>
          <w:szCs w:val="22"/>
        </w:rPr>
        <w:t>poreza na korištenje javnih površina 5.</w:t>
      </w:r>
      <w:r w:rsidR="0009320A">
        <w:rPr>
          <w:rFonts w:ascii="Arial" w:hAnsi="Arial" w:cs="Arial"/>
          <w:sz w:val="22"/>
          <w:szCs w:val="22"/>
        </w:rPr>
        <w:t>5</w:t>
      </w:r>
      <w:r w:rsidR="008E18B4" w:rsidRPr="00B27532">
        <w:rPr>
          <w:rFonts w:ascii="Arial" w:hAnsi="Arial" w:cs="Arial"/>
          <w:sz w:val="22"/>
          <w:szCs w:val="22"/>
        </w:rPr>
        <w:t xml:space="preserve">00,00 kuna, te poreza na promet nekretninama </w:t>
      </w:r>
      <w:r w:rsidR="0009320A">
        <w:rPr>
          <w:rFonts w:ascii="Arial" w:hAnsi="Arial" w:cs="Arial"/>
          <w:sz w:val="22"/>
          <w:szCs w:val="22"/>
        </w:rPr>
        <w:t>2.550.000,00</w:t>
      </w:r>
      <w:r w:rsidR="008E18B4" w:rsidRPr="00B27532">
        <w:rPr>
          <w:rFonts w:ascii="Arial" w:hAnsi="Arial" w:cs="Arial"/>
          <w:sz w:val="22"/>
          <w:szCs w:val="22"/>
        </w:rPr>
        <w:t xml:space="preserve"> kuna</w:t>
      </w:r>
      <w:r w:rsidR="0009320A">
        <w:rPr>
          <w:rFonts w:ascii="Arial" w:hAnsi="Arial" w:cs="Arial"/>
          <w:sz w:val="22"/>
          <w:szCs w:val="22"/>
        </w:rPr>
        <w:t xml:space="preserve">. </w:t>
      </w:r>
    </w:p>
    <w:p w14:paraId="527E0C6C" w14:textId="13C54DE3" w:rsidR="00145091" w:rsidRPr="00B27532" w:rsidRDefault="0009320A" w:rsidP="00C36627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Porezi na robu i usluge procjenjuju se u iznosu od 90.700,00 kuna zbog trenutne smanjenje gospodarske aktivnosti uzrokovane pandemijom. </w:t>
      </w:r>
    </w:p>
    <w:p w14:paraId="48AF67FF" w14:textId="77777777" w:rsidR="00145091" w:rsidRPr="00B27532" w:rsidRDefault="00145091" w:rsidP="004F71CE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0C357689" w14:textId="7670F62D" w:rsidR="003F48D4" w:rsidRPr="00B27532" w:rsidRDefault="00145091" w:rsidP="003F48D4">
      <w:pPr>
        <w:pStyle w:val="Default"/>
        <w:numPr>
          <w:ilvl w:val="0"/>
          <w:numId w:val="31"/>
        </w:numPr>
        <w:tabs>
          <w:tab w:val="clear" w:pos="720"/>
          <w:tab w:val="num" w:pos="54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7C3A24">
        <w:rPr>
          <w:rFonts w:ascii="Arial" w:hAnsi="Arial" w:cs="Arial"/>
          <w:b/>
          <w:bCs/>
          <w:sz w:val="22"/>
          <w:szCs w:val="22"/>
        </w:rPr>
        <w:t xml:space="preserve">Prihodi od pomoći iz inozemstva i od subjekata unutar opće države </w:t>
      </w:r>
      <w:r w:rsidR="007C3A24" w:rsidRPr="007C3A24">
        <w:rPr>
          <w:rFonts w:ascii="Arial" w:hAnsi="Arial" w:cs="Arial"/>
          <w:b/>
          <w:bCs/>
          <w:sz w:val="22"/>
          <w:szCs w:val="22"/>
        </w:rPr>
        <w:t>( skupina 63)</w:t>
      </w:r>
      <w:r w:rsidR="007C3A24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 xml:space="preserve">planiraju se u iznosu od </w:t>
      </w:r>
      <w:r w:rsidR="0009320A">
        <w:rPr>
          <w:rFonts w:ascii="Arial" w:hAnsi="Arial" w:cs="Arial"/>
          <w:sz w:val="22"/>
          <w:szCs w:val="22"/>
        </w:rPr>
        <w:t>8.</w:t>
      </w:r>
      <w:r w:rsidR="00F87C18">
        <w:rPr>
          <w:rFonts w:ascii="Arial" w:hAnsi="Arial" w:cs="Arial"/>
          <w:sz w:val="22"/>
          <w:szCs w:val="22"/>
        </w:rPr>
        <w:t>321.680,80</w:t>
      </w:r>
      <w:r w:rsidRPr="00B27532">
        <w:rPr>
          <w:rFonts w:ascii="Arial" w:hAnsi="Arial" w:cs="Arial"/>
          <w:sz w:val="22"/>
          <w:szCs w:val="22"/>
        </w:rPr>
        <w:t xml:space="preserve">  kuna.</w:t>
      </w:r>
      <w:r w:rsidR="003F48D4" w:rsidRPr="00B27532">
        <w:rPr>
          <w:rFonts w:ascii="Arial" w:hAnsi="Arial" w:cs="Arial"/>
          <w:sz w:val="22"/>
          <w:szCs w:val="22"/>
        </w:rPr>
        <w:t xml:space="preserve"> </w:t>
      </w:r>
    </w:p>
    <w:p w14:paraId="7A111186" w14:textId="36F8750B" w:rsidR="003F48D4" w:rsidRDefault="003F48D4" w:rsidP="003F48D4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Temeljem  odobrenih</w:t>
      </w:r>
      <w:r w:rsidR="008502BD" w:rsidRPr="00B27532">
        <w:rPr>
          <w:rFonts w:ascii="Arial" w:hAnsi="Arial" w:cs="Arial"/>
          <w:sz w:val="22"/>
          <w:szCs w:val="22"/>
        </w:rPr>
        <w:t xml:space="preserve">, odnosno kandidiranih  </w:t>
      </w:r>
      <w:r w:rsidRPr="00B27532">
        <w:rPr>
          <w:rFonts w:ascii="Arial" w:hAnsi="Arial" w:cs="Arial"/>
          <w:sz w:val="22"/>
          <w:szCs w:val="22"/>
        </w:rPr>
        <w:t>projekata planirana su</w:t>
      </w:r>
      <w:r w:rsidR="008502BD" w:rsidRPr="00B27532">
        <w:rPr>
          <w:rFonts w:ascii="Arial" w:hAnsi="Arial" w:cs="Arial"/>
          <w:sz w:val="22"/>
          <w:szCs w:val="22"/>
        </w:rPr>
        <w:t xml:space="preserve"> </w:t>
      </w:r>
      <w:r w:rsidR="00F00C86">
        <w:rPr>
          <w:rFonts w:ascii="Arial" w:hAnsi="Arial" w:cs="Arial"/>
          <w:sz w:val="22"/>
          <w:szCs w:val="22"/>
        </w:rPr>
        <w:t xml:space="preserve">državna i </w:t>
      </w:r>
      <w:r w:rsidR="008502BD" w:rsidRPr="00B27532">
        <w:rPr>
          <w:rFonts w:ascii="Arial" w:hAnsi="Arial" w:cs="Arial"/>
          <w:sz w:val="22"/>
          <w:szCs w:val="22"/>
        </w:rPr>
        <w:t xml:space="preserve">europska </w:t>
      </w:r>
      <w:r w:rsidRPr="00B27532">
        <w:rPr>
          <w:rFonts w:ascii="Arial" w:hAnsi="Arial" w:cs="Arial"/>
          <w:sz w:val="22"/>
          <w:szCs w:val="22"/>
        </w:rPr>
        <w:t xml:space="preserve"> sredstva</w:t>
      </w:r>
      <w:r w:rsidR="008502BD" w:rsidRPr="00B27532">
        <w:rPr>
          <w:rFonts w:ascii="Arial" w:hAnsi="Arial" w:cs="Arial"/>
          <w:sz w:val="22"/>
          <w:szCs w:val="22"/>
        </w:rPr>
        <w:t xml:space="preserve"> pomoći </w:t>
      </w:r>
      <w:r w:rsidRPr="00B27532">
        <w:rPr>
          <w:rFonts w:ascii="Arial" w:hAnsi="Arial" w:cs="Arial"/>
          <w:sz w:val="22"/>
          <w:szCs w:val="22"/>
        </w:rPr>
        <w:t>od:</w:t>
      </w:r>
    </w:p>
    <w:p w14:paraId="74AEF452" w14:textId="2CDAFCA0" w:rsidR="00F00C86" w:rsidRDefault="00B40234" w:rsidP="00F00C86">
      <w:pPr>
        <w:pStyle w:val="Defaul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F00C86">
        <w:rPr>
          <w:rFonts w:ascii="Arial" w:hAnsi="Arial" w:cs="Arial"/>
          <w:sz w:val="22"/>
          <w:szCs w:val="22"/>
        </w:rPr>
        <w:t>ekuće i kapitalne pomoći za dvogodišnji  projekt „E-učenje o društvenom poduzetništvu“ u prvoj godini -  2021.</w:t>
      </w:r>
      <w:r w:rsidR="007C3A24">
        <w:rPr>
          <w:rFonts w:ascii="Arial" w:hAnsi="Arial" w:cs="Arial"/>
          <w:sz w:val="22"/>
          <w:szCs w:val="22"/>
        </w:rPr>
        <w:t xml:space="preserve"> </w:t>
      </w:r>
      <w:r w:rsidR="00F00C86">
        <w:rPr>
          <w:rFonts w:ascii="Arial" w:hAnsi="Arial" w:cs="Arial"/>
          <w:sz w:val="22"/>
          <w:szCs w:val="22"/>
        </w:rPr>
        <w:t>godini u iz</w:t>
      </w:r>
      <w:r>
        <w:rPr>
          <w:rFonts w:ascii="Arial" w:hAnsi="Arial" w:cs="Arial"/>
          <w:sz w:val="22"/>
          <w:szCs w:val="22"/>
        </w:rPr>
        <w:t>n</w:t>
      </w:r>
      <w:r w:rsidR="00F00C86">
        <w:rPr>
          <w:rFonts w:ascii="Arial" w:hAnsi="Arial" w:cs="Arial"/>
          <w:sz w:val="22"/>
          <w:szCs w:val="22"/>
        </w:rPr>
        <w:t>osu od 481.661,98 kuna,</w:t>
      </w:r>
      <w:r>
        <w:rPr>
          <w:rFonts w:ascii="Arial" w:hAnsi="Arial" w:cs="Arial"/>
          <w:sz w:val="22"/>
          <w:szCs w:val="22"/>
        </w:rPr>
        <w:t xml:space="preserve"> </w:t>
      </w:r>
      <w:r w:rsidR="00F00C86">
        <w:rPr>
          <w:rFonts w:ascii="Arial" w:hAnsi="Arial" w:cs="Arial"/>
          <w:sz w:val="22"/>
          <w:szCs w:val="22"/>
        </w:rPr>
        <w:t xml:space="preserve">te preostalih 718.217,45 kuna u projekcijama za 2022.g-2023.g. </w:t>
      </w:r>
    </w:p>
    <w:p w14:paraId="48B10D83" w14:textId="03B37BC5" w:rsidR="00F00C86" w:rsidRPr="00B27532" w:rsidRDefault="00B40234" w:rsidP="00F00C86">
      <w:pPr>
        <w:pStyle w:val="Defaul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F00C86">
        <w:rPr>
          <w:rFonts w:ascii="Arial" w:hAnsi="Arial" w:cs="Arial"/>
          <w:sz w:val="22"/>
          <w:szCs w:val="22"/>
        </w:rPr>
        <w:t>ekuća pomoć za LAGUR projekt Turističke zajednice Ližnjan iz Operativnog programa pomorstvo i ribarstvo u iznosu od 22.668,82 kune za projekt EKO Ližnjan 2020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7F9147AC" w14:textId="603E89D0" w:rsidR="003F48D4" w:rsidRDefault="003F48D4" w:rsidP="003F48D4">
      <w:pPr>
        <w:pStyle w:val="Defaul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odobrene pomoći iz Programa ruralnog razvoja, operacija 7.1.1. </w:t>
      </w:r>
      <w:r w:rsidR="008502BD" w:rsidRPr="00B27532">
        <w:rPr>
          <w:rFonts w:ascii="Arial" w:hAnsi="Arial" w:cs="Arial"/>
          <w:sz w:val="22"/>
          <w:szCs w:val="22"/>
        </w:rPr>
        <w:t>sastavljanje i ažuriranje planova u iznosu od 284.375,00 kuna</w:t>
      </w:r>
    </w:p>
    <w:p w14:paraId="5A39C874" w14:textId="582BCBDA" w:rsidR="00B40234" w:rsidRPr="00B27532" w:rsidRDefault="00B40234" w:rsidP="003F48D4">
      <w:pPr>
        <w:pStyle w:val="Defaul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kapitalna pomoć za izgradnju i opremanje dječjeg vrtića u Ližnjanu u iznosu od 3.300.000,00 kuna</w:t>
      </w:r>
      <w:r w:rsidR="00F87C18">
        <w:rPr>
          <w:rFonts w:ascii="Arial" w:hAnsi="Arial" w:cs="Arial"/>
          <w:sz w:val="22"/>
          <w:szCs w:val="22"/>
        </w:rPr>
        <w:t xml:space="preserve"> iz </w:t>
      </w:r>
      <w:proofErr w:type="spellStart"/>
      <w:r w:rsidR="00F87C18">
        <w:rPr>
          <w:rFonts w:ascii="Arial" w:hAnsi="Arial" w:cs="Arial"/>
          <w:sz w:val="22"/>
          <w:szCs w:val="22"/>
        </w:rPr>
        <w:t>podmjere</w:t>
      </w:r>
      <w:proofErr w:type="spellEnd"/>
      <w:r w:rsidR="00F87C18">
        <w:rPr>
          <w:rFonts w:ascii="Arial" w:hAnsi="Arial" w:cs="Arial"/>
          <w:sz w:val="22"/>
          <w:szCs w:val="22"/>
        </w:rPr>
        <w:t xml:space="preserve"> 7.4.</w:t>
      </w:r>
    </w:p>
    <w:p w14:paraId="03778CE5" w14:textId="56F73E9E" w:rsidR="008502BD" w:rsidRPr="00B27532" w:rsidRDefault="008502BD" w:rsidP="003F48D4">
      <w:pPr>
        <w:pStyle w:val="Defaul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kapitalne pomoći</w:t>
      </w:r>
      <w:r w:rsidR="008E18B4" w:rsidRPr="00B27532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>putem</w:t>
      </w:r>
      <w:r w:rsidR="007A20BA" w:rsidRPr="00B27532">
        <w:rPr>
          <w:rFonts w:ascii="Arial" w:hAnsi="Arial" w:cs="Arial"/>
          <w:sz w:val="22"/>
          <w:szCs w:val="22"/>
        </w:rPr>
        <w:t xml:space="preserve"> </w:t>
      </w:r>
      <w:r w:rsidR="008E18B4" w:rsidRPr="00B27532">
        <w:rPr>
          <w:rFonts w:ascii="Arial" w:hAnsi="Arial" w:cs="Arial"/>
          <w:sz w:val="22"/>
          <w:szCs w:val="22"/>
        </w:rPr>
        <w:t>LAG</w:t>
      </w:r>
      <w:r w:rsidRPr="00B27532">
        <w:rPr>
          <w:rFonts w:ascii="Arial" w:hAnsi="Arial" w:cs="Arial"/>
          <w:sz w:val="22"/>
          <w:szCs w:val="22"/>
        </w:rPr>
        <w:t>-a</w:t>
      </w:r>
      <w:r w:rsidR="007A20BA" w:rsidRPr="00B27532">
        <w:rPr>
          <w:rFonts w:ascii="Arial" w:hAnsi="Arial" w:cs="Arial"/>
          <w:sz w:val="22"/>
          <w:szCs w:val="22"/>
        </w:rPr>
        <w:t xml:space="preserve"> </w:t>
      </w:r>
      <w:r w:rsidR="00671DAF" w:rsidRPr="00B27532">
        <w:rPr>
          <w:rFonts w:ascii="Arial" w:hAnsi="Arial" w:cs="Arial"/>
          <w:sz w:val="22"/>
          <w:szCs w:val="22"/>
        </w:rPr>
        <w:t>(APPRRR)</w:t>
      </w:r>
      <w:r w:rsidR="008E18B4" w:rsidRPr="00B27532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 xml:space="preserve">za dobivanje europskih sredstava za uređenje </w:t>
      </w:r>
      <w:r w:rsidR="00B40234">
        <w:rPr>
          <w:rFonts w:ascii="Arial" w:hAnsi="Arial" w:cs="Arial"/>
          <w:sz w:val="22"/>
          <w:szCs w:val="22"/>
        </w:rPr>
        <w:t>općinskog trga i kompleksa, u iznosu od 750.000,00</w:t>
      </w:r>
    </w:p>
    <w:p w14:paraId="7F1D0E51" w14:textId="77777777" w:rsidR="007C3A24" w:rsidRDefault="007C3A24" w:rsidP="008502BD">
      <w:pPr>
        <w:pStyle w:val="Defaul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kapitalna pomoć za projekt koji se kandidira - </w:t>
      </w:r>
      <w:r w:rsidR="008502BD" w:rsidRPr="00B27532">
        <w:rPr>
          <w:rFonts w:ascii="Arial" w:hAnsi="Arial" w:cs="Arial"/>
          <w:sz w:val="22"/>
          <w:szCs w:val="22"/>
        </w:rPr>
        <w:t xml:space="preserve">projekt izgradnje </w:t>
      </w:r>
      <w:proofErr w:type="spellStart"/>
      <w:r w:rsidR="008502BD" w:rsidRPr="00B27532">
        <w:rPr>
          <w:rFonts w:ascii="Arial" w:hAnsi="Arial" w:cs="Arial"/>
          <w:sz w:val="22"/>
          <w:szCs w:val="22"/>
        </w:rPr>
        <w:t>reciklažnog</w:t>
      </w:r>
      <w:proofErr w:type="spellEnd"/>
      <w:r w:rsidR="008502BD" w:rsidRPr="00B27532">
        <w:rPr>
          <w:rFonts w:ascii="Arial" w:hAnsi="Arial" w:cs="Arial"/>
          <w:sz w:val="22"/>
          <w:szCs w:val="22"/>
        </w:rPr>
        <w:t xml:space="preserve"> dvorišta u Šišanu u iznosu od </w:t>
      </w:r>
      <w:r>
        <w:rPr>
          <w:rFonts w:ascii="Arial" w:hAnsi="Arial" w:cs="Arial"/>
          <w:sz w:val="22"/>
          <w:szCs w:val="22"/>
        </w:rPr>
        <w:t>2.580.000,00</w:t>
      </w:r>
      <w:r w:rsidR="008502BD" w:rsidRPr="00B27532">
        <w:rPr>
          <w:rFonts w:ascii="Arial" w:hAnsi="Arial" w:cs="Arial"/>
          <w:sz w:val="22"/>
          <w:szCs w:val="22"/>
        </w:rPr>
        <w:t xml:space="preserve"> kuna – prijavljuje se za dobivanje sredstava od Fonda za zaštitu okoliša i energetsku učinkovitost</w:t>
      </w:r>
      <w:r w:rsidR="007A20BA" w:rsidRPr="00B27532">
        <w:rPr>
          <w:rFonts w:ascii="Arial" w:hAnsi="Arial" w:cs="Arial"/>
          <w:sz w:val="22"/>
          <w:szCs w:val="22"/>
        </w:rPr>
        <w:t xml:space="preserve"> .</w:t>
      </w:r>
    </w:p>
    <w:p w14:paraId="65FD46ED" w14:textId="7FBE728A" w:rsidR="008502BD" w:rsidRPr="00B27532" w:rsidRDefault="007C3A24" w:rsidP="008502BD">
      <w:pPr>
        <w:pStyle w:val="Default"/>
        <w:numPr>
          <w:ilvl w:val="0"/>
          <w:numId w:val="36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kapitalna pomoć za projekt iz mjere 8.4. ruralnog razvoja – Staza sv. Stipana, u iznosu od 276.228,75 kuna</w:t>
      </w:r>
      <w:r w:rsidR="007A20BA" w:rsidRPr="00B27532">
        <w:rPr>
          <w:rFonts w:ascii="Arial" w:hAnsi="Arial" w:cs="Arial"/>
          <w:sz w:val="22"/>
          <w:szCs w:val="22"/>
        </w:rPr>
        <w:t xml:space="preserve"> </w:t>
      </w:r>
    </w:p>
    <w:p w14:paraId="4096F0F4" w14:textId="77777777" w:rsidR="008502BD" w:rsidRPr="00B27532" w:rsidRDefault="008502BD" w:rsidP="008502BD">
      <w:pPr>
        <w:pStyle w:val="Default"/>
        <w:ind w:left="720"/>
        <w:jc w:val="both"/>
        <w:rPr>
          <w:rFonts w:ascii="Arial" w:hAnsi="Arial" w:cs="Arial"/>
          <w:sz w:val="22"/>
          <w:szCs w:val="22"/>
        </w:rPr>
      </w:pPr>
    </w:p>
    <w:p w14:paraId="79A687F8" w14:textId="394A41FF" w:rsidR="00145091" w:rsidRPr="00B27532" w:rsidRDefault="008502BD" w:rsidP="00300B1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Pomoći proračunu od drugih proračuna  u iznosu od </w:t>
      </w:r>
      <w:r w:rsidR="007C3A24">
        <w:rPr>
          <w:rFonts w:ascii="Arial" w:hAnsi="Arial" w:cs="Arial"/>
          <w:sz w:val="22"/>
          <w:szCs w:val="22"/>
        </w:rPr>
        <w:t xml:space="preserve">401.746,26 </w:t>
      </w:r>
      <w:r w:rsidRPr="00B27532">
        <w:rPr>
          <w:rFonts w:ascii="Arial" w:hAnsi="Arial" w:cs="Arial"/>
          <w:sz w:val="22"/>
          <w:szCs w:val="22"/>
        </w:rPr>
        <w:t xml:space="preserve"> kuna odnose se na kompenzacijske mjere  </w:t>
      </w:r>
      <w:r w:rsidR="007C3A24">
        <w:rPr>
          <w:rFonts w:ascii="Arial" w:hAnsi="Arial" w:cs="Arial"/>
          <w:sz w:val="22"/>
          <w:szCs w:val="22"/>
        </w:rPr>
        <w:t xml:space="preserve">iz proračuna RH na ime manje ostvarenih prihoda od poreza na dohodak u iznosu od 353.000,00 kuna, </w:t>
      </w:r>
      <w:r w:rsidRPr="00B27532">
        <w:rPr>
          <w:rFonts w:ascii="Arial" w:hAnsi="Arial" w:cs="Arial"/>
          <w:sz w:val="22"/>
          <w:szCs w:val="22"/>
        </w:rPr>
        <w:t>te na planiran</w:t>
      </w:r>
      <w:r w:rsidR="007C3A24">
        <w:rPr>
          <w:rFonts w:ascii="Arial" w:hAnsi="Arial" w:cs="Arial"/>
          <w:sz w:val="22"/>
          <w:szCs w:val="22"/>
        </w:rPr>
        <w:t>u</w:t>
      </w:r>
      <w:r w:rsidRPr="00B27532">
        <w:rPr>
          <w:rFonts w:ascii="Arial" w:hAnsi="Arial" w:cs="Arial"/>
          <w:sz w:val="22"/>
          <w:szCs w:val="22"/>
        </w:rPr>
        <w:t xml:space="preserve"> kapitaln</w:t>
      </w:r>
      <w:r w:rsidR="007C3A24">
        <w:rPr>
          <w:rFonts w:ascii="Arial" w:hAnsi="Arial" w:cs="Arial"/>
          <w:sz w:val="22"/>
          <w:szCs w:val="22"/>
        </w:rPr>
        <w:t xml:space="preserve">u </w:t>
      </w:r>
      <w:r w:rsidRPr="00B27532">
        <w:rPr>
          <w:rFonts w:ascii="Arial" w:hAnsi="Arial" w:cs="Arial"/>
          <w:sz w:val="22"/>
          <w:szCs w:val="22"/>
        </w:rPr>
        <w:t xml:space="preserve"> pomoć iz </w:t>
      </w:r>
      <w:r w:rsidR="007C3A24">
        <w:rPr>
          <w:rFonts w:ascii="Arial" w:hAnsi="Arial" w:cs="Arial"/>
          <w:sz w:val="22"/>
          <w:szCs w:val="22"/>
        </w:rPr>
        <w:t xml:space="preserve">državnog </w:t>
      </w:r>
      <w:r w:rsidRPr="00B27532">
        <w:rPr>
          <w:rFonts w:ascii="Arial" w:hAnsi="Arial" w:cs="Arial"/>
          <w:sz w:val="22"/>
          <w:szCs w:val="22"/>
        </w:rPr>
        <w:t>proračuna za dodatn</w:t>
      </w:r>
      <w:r w:rsidR="00113333">
        <w:rPr>
          <w:rFonts w:ascii="Arial" w:hAnsi="Arial" w:cs="Arial"/>
          <w:sz w:val="22"/>
          <w:szCs w:val="22"/>
        </w:rPr>
        <w:t>i</w:t>
      </w:r>
      <w:r w:rsidRPr="00B27532">
        <w:rPr>
          <w:rFonts w:ascii="Arial" w:hAnsi="Arial" w:cs="Arial"/>
          <w:sz w:val="22"/>
          <w:szCs w:val="22"/>
        </w:rPr>
        <w:t xml:space="preserve"> </w:t>
      </w:r>
      <w:r w:rsidR="007C3A24">
        <w:rPr>
          <w:rFonts w:ascii="Arial" w:hAnsi="Arial" w:cs="Arial"/>
          <w:sz w:val="22"/>
          <w:szCs w:val="22"/>
        </w:rPr>
        <w:t xml:space="preserve">udio u financiranju  projekta Staze sv. Stipana u  iznosu od 48.746,25 kuna. </w:t>
      </w:r>
    </w:p>
    <w:p w14:paraId="04BB324E" w14:textId="581F1289" w:rsidR="008502BD" w:rsidRPr="00B27532" w:rsidRDefault="008502BD" w:rsidP="00300B18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1C857B88" w14:textId="3B16FE57" w:rsidR="008502BD" w:rsidRDefault="008502BD" w:rsidP="00300B1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Pomoći izravnanja za decentralizirane funkcije vatrogastva</w:t>
      </w:r>
      <w:r w:rsidR="00C22392" w:rsidRPr="00B27532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>(JVP) planirane su u iznosu od 220.000,00 kuna</w:t>
      </w:r>
      <w:r w:rsidR="007A20BA" w:rsidRPr="00B27532">
        <w:rPr>
          <w:rFonts w:ascii="Arial" w:hAnsi="Arial" w:cs="Arial"/>
          <w:sz w:val="22"/>
          <w:szCs w:val="22"/>
        </w:rPr>
        <w:t>.</w:t>
      </w:r>
    </w:p>
    <w:p w14:paraId="7C283102" w14:textId="2CED1F07" w:rsidR="00F87C18" w:rsidRPr="00B27532" w:rsidRDefault="00F87C18" w:rsidP="00300B18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Pomoći </w:t>
      </w:r>
      <w:r>
        <w:rPr>
          <w:rFonts w:ascii="Arial" w:hAnsi="Arial" w:cs="Arial"/>
          <w:sz w:val="22"/>
          <w:szCs w:val="22"/>
        </w:rPr>
        <w:t xml:space="preserve">proračunskom korisniku iz državnog proračuna  iznose 5.000,00 kuna.  </w:t>
      </w:r>
    </w:p>
    <w:p w14:paraId="47E0D5CA" w14:textId="5A865CBF" w:rsidR="00A15BB0" w:rsidRPr="00B27532" w:rsidRDefault="00A15BB0" w:rsidP="00A15BB0">
      <w:pPr>
        <w:ind w:firstLine="540"/>
        <w:jc w:val="both"/>
        <w:rPr>
          <w:rFonts w:ascii="Arial" w:hAnsi="Arial" w:cs="Arial"/>
          <w:sz w:val="22"/>
          <w:szCs w:val="22"/>
          <w:lang w:val="hr-HR" w:eastAsia="en-US"/>
        </w:rPr>
      </w:pPr>
      <w:r w:rsidRPr="00B27532">
        <w:rPr>
          <w:rFonts w:ascii="Arial" w:hAnsi="Arial" w:cs="Arial"/>
          <w:sz w:val="22"/>
          <w:szCs w:val="22"/>
          <w:lang w:val="hr-HR" w:eastAsia="en-US"/>
        </w:rPr>
        <w:t xml:space="preserve">Prihodi po osnovi odobrenih EU sredstava bespovratne potpore iz </w:t>
      </w:r>
      <w:proofErr w:type="spellStart"/>
      <w:r w:rsidRPr="00B27532">
        <w:rPr>
          <w:rFonts w:ascii="Arial" w:hAnsi="Arial" w:cs="Arial"/>
          <w:sz w:val="22"/>
          <w:szCs w:val="22"/>
          <w:lang w:val="hr-HR" w:eastAsia="en-US"/>
        </w:rPr>
        <w:t>podmjere</w:t>
      </w:r>
      <w:proofErr w:type="spellEnd"/>
      <w:r w:rsidRPr="00B27532">
        <w:rPr>
          <w:rFonts w:ascii="Arial" w:hAnsi="Arial" w:cs="Arial"/>
          <w:sz w:val="22"/>
          <w:szCs w:val="22"/>
          <w:lang w:val="hr-HR" w:eastAsia="en-US"/>
        </w:rPr>
        <w:t xml:space="preserve"> 7.4.  </w:t>
      </w:r>
      <w:r w:rsidR="00F87C18">
        <w:rPr>
          <w:rFonts w:ascii="Arial" w:hAnsi="Arial" w:cs="Arial"/>
          <w:sz w:val="22"/>
          <w:szCs w:val="22"/>
          <w:lang w:val="hr-HR" w:eastAsia="en-US"/>
        </w:rPr>
        <w:t xml:space="preserve">su uvršteni u proračun za 2021.g. te projekcije za 2022-2023.g., </w:t>
      </w:r>
      <w:r w:rsidRPr="00B27532">
        <w:rPr>
          <w:rFonts w:ascii="Arial" w:hAnsi="Arial" w:cs="Arial"/>
          <w:sz w:val="22"/>
          <w:szCs w:val="22"/>
          <w:lang w:val="hr-HR" w:eastAsia="en-US"/>
        </w:rPr>
        <w:t xml:space="preserve"> </w:t>
      </w:r>
      <w:r w:rsidR="00F87C18">
        <w:rPr>
          <w:rFonts w:ascii="Arial" w:hAnsi="Arial" w:cs="Arial"/>
          <w:sz w:val="22"/>
          <w:szCs w:val="22"/>
          <w:lang w:val="hr-HR" w:eastAsia="en-US"/>
        </w:rPr>
        <w:t>dok njihovo</w:t>
      </w:r>
      <w:r w:rsidR="00C22392" w:rsidRPr="00B27532">
        <w:rPr>
          <w:rFonts w:ascii="Arial" w:hAnsi="Arial" w:cs="Arial"/>
          <w:sz w:val="22"/>
          <w:szCs w:val="22"/>
          <w:lang w:val="hr-HR" w:eastAsia="en-US"/>
        </w:rPr>
        <w:t xml:space="preserve"> </w:t>
      </w:r>
      <w:r w:rsidRPr="00B27532">
        <w:rPr>
          <w:rFonts w:ascii="Arial" w:hAnsi="Arial" w:cs="Arial"/>
          <w:sz w:val="22"/>
          <w:szCs w:val="22"/>
          <w:lang w:val="hr-HR" w:eastAsia="en-US"/>
        </w:rPr>
        <w:t>konačno ostvarenje ovisi o ispunjavanju svih uvjeta iz Ugovora o financiranju, pravilnika i natječaja</w:t>
      </w:r>
      <w:r w:rsidR="00F87C18">
        <w:rPr>
          <w:rFonts w:ascii="Arial" w:hAnsi="Arial" w:cs="Arial"/>
          <w:sz w:val="22"/>
          <w:szCs w:val="22"/>
          <w:lang w:val="hr-HR" w:eastAsia="en-US"/>
        </w:rPr>
        <w:t xml:space="preserve">, te Odluke o dodjeli sredstava. </w:t>
      </w:r>
    </w:p>
    <w:p w14:paraId="177687DE" w14:textId="77777777" w:rsidR="00145091" w:rsidRPr="00B27532" w:rsidRDefault="00145091" w:rsidP="00300B18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9470F30" w14:textId="77777777" w:rsidR="00145091" w:rsidRPr="00B27532" w:rsidRDefault="00145091" w:rsidP="00300B18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61E7F79" w14:textId="5F3B4E93" w:rsidR="00145091" w:rsidRPr="00B27532" w:rsidRDefault="00145091" w:rsidP="001F74E4">
      <w:pPr>
        <w:pStyle w:val="Default"/>
        <w:numPr>
          <w:ilvl w:val="0"/>
          <w:numId w:val="31"/>
        </w:numPr>
        <w:tabs>
          <w:tab w:val="clear" w:pos="720"/>
          <w:tab w:val="num" w:pos="54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F87C18">
        <w:rPr>
          <w:rFonts w:ascii="Arial" w:hAnsi="Arial" w:cs="Arial"/>
          <w:b/>
          <w:bCs/>
          <w:sz w:val="22"/>
          <w:szCs w:val="22"/>
        </w:rPr>
        <w:t xml:space="preserve">Prihodi od imovine </w:t>
      </w:r>
      <w:r w:rsidR="00F87C18" w:rsidRPr="00F87C18">
        <w:rPr>
          <w:rFonts w:ascii="Arial" w:hAnsi="Arial" w:cs="Arial"/>
          <w:b/>
          <w:bCs/>
          <w:sz w:val="22"/>
          <w:szCs w:val="22"/>
        </w:rPr>
        <w:t>( skupina 64)</w:t>
      </w:r>
      <w:r w:rsidR="00F87C18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 xml:space="preserve">su  planirani u iznosu od </w:t>
      </w:r>
      <w:r w:rsidR="00F87C18">
        <w:rPr>
          <w:rFonts w:ascii="Arial" w:hAnsi="Arial" w:cs="Arial"/>
          <w:sz w:val="22"/>
          <w:szCs w:val="22"/>
        </w:rPr>
        <w:t>511.560,00</w:t>
      </w:r>
      <w:r w:rsidRPr="00B27532">
        <w:rPr>
          <w:rFonts w:ascii="Arial" w:hAnsi="Arial" w:cs="Arial"/>
          <w:sz w:val="22"/>
          <w:szCs w:val="22"/>
        </w:rPr>
        <w:t xml:space="preserve"> kune, </w:t>
      </w:r>
      <w:r w:rsidR="007A20BA" w:rsidRPr="00B27532">
        <w:rPr>
          <w:rFonts w:ascii="Arial" w:hAnsi="Arial" w:cs="Arial"/>
          <w:sz w:val="22"/>
          <w:szCs w:val="22"/>
        </w:rPr>
        <w:t xml:space="preserve">te se </w:t>
      </w:r>
      <w:r w:rsidRPr="00B27532">
        <w:rPr>
          <w:rFonts w:ascii="Arial" w:hAnsi="Arial" w:cs="Arial"/>
          <w:sz w:val="22"/>
          <w:szCs w:val="22"/>
        </w:rPr>
        <w:t>odnose</w:t>
      </w:r>
      <w:r w:rsidR="007A20BA" w:rsidRPr="00B27532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>na:</w:t>
      </w:r>
    </w:p>
    <w:p w14:paraId="0B0D3966" w14:textId="4D58CD38" w:rsidR="00145091" w:rsidRPr="00B27532" w:rsidRDefault="00145091" w:rsidP="00FD0181">
      <w:pPr>
        <w:pStyle w:val="Default"/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prihode od </w:t>
      </w:r>
      <w:r w:rsidR="00033F1A" w:rsidRPr="00B27532">
        <w:rPr>
          <w:rFonts w:ascii="Arial" w:hAnsi="Arial" w:cs="Arial"/>
          <w:sz w:val="22"/>
          <w:szCs w:val="22"/>
        </w:rPr>
        <w:t>financijske</w:t>
      </w:r>
      <w:r w:rsidRPr="00B27532">
        <w:rPr>
          <w:rFonts w:ascii="Arial" w:hAnsi="Arial" w:cs="Arial"/>
          <w:sz w:val="22"/>
          <w:szCs w:val="22"/>
        </w:rPr>
        <w:t xml:space="preserve"> imovine </w:t>
      </w:r>
      <w:r w:rsidR="00F87C18">
        <w:rPr>
          <w:rFonts w:ascii="Arial" w:hAnsi="Arial" w:cs="Arial"/>
          <w:sz w:val="22"/>
          <w:szCs w:val="22"/>
        </w:rPr>
        <w:t>20.600,00</w:t>
      </w:r>
      <w:r w:rsidRPr="00B27532">
        <w:rPr>
          <w:rFonts w:ascii="Arial" w:hAnsi="Arial" w:cs="Arial"/>
          <w:sz w:val="22"/>
          <w:szCs w:val="22"/>
        </w:rPr>
        <w:t xml:space="preserve"> kn  (kamate na oročena sredstva, kamate na depozite po viđenju i prihode od zateznih kamata)</w:t>
      </w:r>
      <w:r w:rsidR="00F87C18">
        <w:rPr>
          <w:rFonts w:ascii="Arial" w:hAnsi="Arial" w:cs="Arial"/>
          <w:sz w:val="22"/>
          <w:szCs w:val="22"/>
        </w:rPr>
        <w:t>;</w:t>
      </w:r>
    </w:p>
    <w:p w14:paraId="155FBC06" w14:textId="423A1033" w:rsidR="00145091" w:rsidRPr="00B27532" w:rsidRDefault="00145091" w:rsidP="001F74E4">
      <w:pPr>
        <w:pStyle w:val="Default"/>
        <w:numPr>
          <w:ilvl w:val="0"/>
          <w:numId w:val="34"/>
        </w:numPr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na prihode od </w:t>
      </w:r>
      <w:r w:rsidR="00033F1A" w:rsidRPr="00B27532">
        <w:rPr>
          <w:rFonts w:ascii="Arial" w:hAnsi="Arial" w:cs="Arial"/>
          <w:sz w:val="22"/>
          <w:szCs w:val="22"/>
        </w:rPr>
        <w:t>nefinancijske</w:t>
      </w:r>
      <w:r w:rsidRPr="00B27532">
        <w:rPr>
          <w:rFonts w:ascii="Arial" w:hAnsi="Arial" w:cs="Arial"/>
          <w:sz w:val="22"/>
          <w:szCs w:val="22"/>
        </w:rPr>
        <w:t xml:space="preserve"> imovine u iznosu od </w:t>
      </w:r>
      <w:r w:rsidR="00F87C18">
        <w:rPr>
          <w:rFonts w:ascii="Arial" w:hAnsi="Arial" w:cs="Arial"/>
          <w:sz w:val="22"/>
          <w:szCs w:val="22"/>
        </w:rPr>
        <w:t>490.960,00</w:t>
      </w:r>
      <w:r w:rsidRPr="00B27532">
        <w:rPr>
          <w:rFonts w:ascii="Arial" w:hAnsi="Arial" w:cs="Arial"/>
          <w:sz w:val="22"/>
          <w:szCs w:val="22"/>
        </w:rPr>
        <w:t xml:space="preserve">  kuna: zakup poslovnih prostora, udio u prihodu od zakupa poljoprivrednog zemljišta, nakade za  koncesije, naknade za eksploataciju mineralnih sirovina, te prihodi od naknade za elektroničku komunikacijsku infrastrukturu koji se potražuju od HT d.d.-a</w:t>
      </w:r>
    </w:p>
    <w:p w14:paraId="14BCEDFA" w14:textId="13096CF4" w:rsidR="001050A0" w:rsidRPr="00B27532" w:rsidRDefault="001050A0" w:rsidP="001050A0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Prihodi od imovine su višestruko niži od ostvarenja 2019. godini </w:t>
      </w:r>
      <w:r w:rsidR="00F87C18">
        <w:rPr>
          <w:rFonts w:ascii="Arial" w:hAnsi="Arial" w:cs="Arial"/>
          <w:sz w:val="22"/>
          <w:szCs w:val="22"/>
        </w:rPr>
        <w:t>budući je te godine</w:t>
      </w:r>
      <w:r w:rsidRPr="00B27532">
        <w:rPr>
          <w:rFonts w:ascii="Arial" w:hAnsi="Arial" w:cs="Arial"/>
          <w:sz w:val="22"/>
          <w:szCs w:val="22"/>
        </w:rPr>
        <w:t xml:space="preserve"> </w:t>
      </w:r>
      <w:r w:rsidR="00F87C18">
        <w:rPr>
          <w:rFonts w:ascii="Arial" w:hAnsi="Arial" w:cs="Arial"/>
          <w:sz w:val="22"/>
          <w:szCs w:val="22"/>
        </w:rPr>
        <w:t xml:space="preserve">iznimno ostvaren prihod od </w:t>
      </w:r>
      <w:r w:rsidR="00E52646" w:rsidRPr="00B27532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>zakupnin</w:t>
      </w:r>
      <w:r w:rsidR="00F87C18">
        <w:rPr>
          <w:rFonts w:ascii="Arial" w:hAnsi="Arial" w:cs="Arial"/>
          <w:sz w:val="22"/>
          <w:szCs w:val="22"/>
        </w:rPr>
        <w:t>e</w:t>
      </w:r>
      <w:r w:rsidRPr="00B27532">
        <w:rPr>
          <w:rFonts w:ascii="Arial" w:hAnsi="Arial" w:cs="Arial"/>
          <w:sz w:val="22"/>
          <w:szCs w:val="22"/>
        </w:rPr>
        <w:t xml:space="preserve"> za zemljište </w:t>
      </w:r>
      <w:r w:rsidR="00E52646" w:rsidRPr="00B27532">
        <w:rPr>
          <w:rFonts w:ascii="Arial" w:hAnsi="Arial" w:cs="Arial"/>
          <w:sz w:val="22"/>
          <w:szCs w:val="22"/>
        </w:rPr>
        <w:t>opće rekreacijske namjene za petnaest godina unaprijed</w:t>
      </w:r>
      <w:r w:rsidR="003B13E4" w:rsidRPr="00B27532">
        <w:rPr>
          <w:rFonts w:ascii="Arial" w:hAnsi="Arial" w:cs="Arial"/>
          <w:sz w:val="22"/>
          <w:szCs w:val="22"/>
        </w:rPr>
        <w:t>.</w:t>
      </w:r>
    </w:p>
    <w:p w14:paraId="2F024159" w14:textId="77777777" w:rsidR="00E52646" w:rsidRPr="00B27532" w:rsidRDefault="00E52646" w:rsidP="001050A0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650B4CEE" w14:textId="77777777" w:rsidR="00191176" w:rsidRDefault="00145091" w:rsidP="001F74E4">
      <w:pPr>
        <w:pStyle w:val="Default"/>
        <w:numPr>
          <w:ilvl w:val="0"/>
          <w:numId w:val="31"/>
        </w:numPr>
        <w:tabs>
          <w:tab w:val="clear" w:pos="720"/>
          <w:tab w:val="num" w:pos="54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F87C18">
        <w:rPr>
          <w:rFonts w:ascii="Arial" w:hAnsi="Arial" w:cs="Arial"/>
          <w:b/>
          <w:bCs/>
          <w:sz w:val="22"/>
          <w:szCs w:val="22"/>
        </w:rPr>
        <w:t>Prihodi od  upravnih i administrativnih pristojbi i po posebnim propisima</w:t>
      </w:r>
      <w:r w:rsidR="00A71316" w:rsidRPr="00F87C18">
        <w:rPr>
          <w:rFonts w:ascii="Arial" w:hAnsi="Arial" w:cs="Arial"/>
          <w:b/>
          <w:bCs/>
          <w:sz w:val="22"/>
          <w:szCs w:val="22"/>
        </w:rPr>
        <w:t xml:space="preserve"> </w:t>
      </w:r>
      <w:r w:rsidR="00F87C18" w:rsidRPr="00F87C18">
        <w:rPr>
          <w:rFonts w:ascii="Arial" w:hAnsi="Arial" w:cs="Arial"/>
          <w:b/>
          <w:bCs/>
          <w:sz w:val="22"/>
          <w:szCs w:val="22"/>
        </w:rPr>
        <w:t>(skupina 65)</w:t>
      </w:r>
      <w:r w:rsidR="00F87C18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 xml:space="preserve">planiraju se u iznosu od </w:t>
      </w:r>
      <w:r w:rsidR="00191176">
        <w:rPr>
          <w:rFonts w:ascii="Arial" w:hAnsi="Arial" w:cs="Arial"/>
          <w:sz w:val="22"/>
          <w:szCs w:val="22"/>
        </w:rPr>
        <w:t>5.706.931,95</w:t>
      </w:r>
      <w:r w:rsidR="00A71316" w:rsidRPr="00B27532">
        <w:rPr>
          <w:rFonts w:ascii="Arial" w:hAnsi="Arial" w:cs="Arial"/>
          <w:sz w:val="22"/>
          <w:szCs w:val="22"/>
        </w:rPr>
        <w:t xml:space="preserve"> kuna, </w:t>
      </w:r>
      <w:r w:rsidR="00191176">
        <w:rPr>
          <w:rFonts w:ascii="Arial" w:hAnsi="Arial" w:cs="Arial"/>
          <w:sz w:val="22"/>
          <w:szCs w:val="22"/>
        </w:rPr>
        <w:t xml:space="preserve">od čega se na prihode proračunskog korisnika </w:t>
      </w:r>
      <w:r w:rsidR="00A71316" w:rsidRPr="00B27532">
        <w:rPr>
          <w:rFonts w:ascii="Arial" w:hAnsi="Arial" w:cs="Arial"/>
          <w:sz w:val="22"/>
          <w:szCs w:val="22"/>
        </w:rPr>
        <w:t xml:space="preserve"> </w:t>
      </w:r>
      <w:r w:rsidR="00191176">
        <w:rPr>
          <w:rFonts w:ascii="Arial" w:hAnsi="Arial" w:cs="Arial"/>
          <w:sz w:val="22"/>
          <w:szCs w:val="22"/>
        </w:rPr>
        <w:t xml:space="preserve">odnosi 332.755,00 kuna. </w:t>
      </w:r>
    </w:p>
    <w:p w14:paraId="06A79883" w14:textId="77777777" w:rsidR="009845E6" w:rsidRDefault="009845E6" w:rsidP="0019117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Navedeni prihodi se cijene nešto niže od ostvarenja u 2019.g. jer se procjenjuju niži prihodi od naknade za „legalizaciju“ i turističkih pristojbi. </w:t>
      </w:r>
    </w:p>
    <w:p w14:paraId="0AFCFD82" w14:textId="77777777" w:rsidR="009845E6" w:rsidRDefault="009845E6" w:rsidP="00191176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U dijelu komunalnog doprinosa i naknade planiraju se nešto veći iznosi od ostvarenja 2019.g., zbog pokrenutih i realiziranih novih građevinskih investicija na području općine. </w:t>
      </w:r>
    </w:p>
    <w:p w14:paraId="6D6AF426" w14:textId="1F6BC4D6" w:rsidR="00145091" w:rsidRPr="00B27532" w:rsidRDefault="009845E6" w:rsidP="00F31972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145091" w:rsidRPr="00B27532">
        <w:rPr>
          <w:rFonts w:ascii="Arial" w:hAnsi="Arial" w:cs="Arial"/>
          <w:sz w:val="22"/>
          <w:szCs w:val="22"/>
        </w:rPr>
        <w:t xml:space="preserve">rocjenjuje se  da će ostvarenje </w:t>
      </w:r>
      <w:r w:rsidR="00E52646" w:rsidRPr="00B27532">
        <w:rPr>
          <w:rFonts w:ascii="Arial" w:hAnsi="Arial" w:cs="Arial"/>
          <w:sz w:val="22"/>
          <w:szCs w:val="22"/>
        </w:rPr>
        <w:t>ukupnog iznosa prihoda</w:t>
      </w:r>
      <w:r w:rsidR="00145091" w:rsidRPr="00B27532">
        <w:rPr>
          <w:rFonts w:ascii="Arial" w:hAnsi="Arial" w:cs="Arial"/>
          <w:sz w:val="22"/>
          <w:szCs w:val="22"/>
        </w:rPr>
        <w:t xml:space="preserve">  od komunalnog doprinosa </w:t>
      </w:r>
      <w:r>
        <w:rPr>
          <w:rFonts w:ascii="Arial" w:hAnsi="Arial" w:cs="Arial"/>
          <w:sz w:val="22"/>
          <w:szCs w:val="22"/>
        </w:rPr>
        <w:t xml:space="preserve"> i naknada </w:t>
      </w:r>
      <w:r w:rsidR="00145091" w:rsidRPr="00B27532">
        <w:rPr>
          <w:rFonts w:ascii="Arial" w:hAnsi="Arial" w:cs="Arial"/>
          <w:sz w:val="22"/>
          <w:szCs w:val="22"/>
        </w:rPr>
        <w:t>biti</w:t>
      </w:r>
      <w:r w:rsidR="003B13E4" w:rsidRPr="00B27532">
        <w:rPr>
          <w:rFonts w:ascii="Arial" w:hAnsi="Arial" w:cs="Arial"/>
          <w:sz w:val="22"/>
          <w:szCs w:val="22"/>
        </w:rPr>
        <w:t xml:space="preserve"> ostvareno </w:t>
      </w:r>
      <w:r w:rsidR="00145091" w:rsidRPr="00B27532">
        <w:rPr>
          <w:rFonts w:ascii="Arial" w:hAnsi="Arial" w:cs="Arial"/>
          <w:sz w:val="22"/>
          <w:szCs w:val="22"/>
        </w:rPr>
        <w:t xml:space="preserve"> u okviru </w:t>
      </w:r>
      <w:r>
        <w:rPr>
          <w:rFonts w:ascii="Arial" w:hAnsi="Arial" w:cs="Arial"/>
          <w:sz w:val="22"/>
          <w:szCs w:val="22"/>
        </w:rPr>
        <w:t>4.560.000,00</w:t>
      </w:r>
      <w:r w:rsidR="00E52646" w:rsidRPr="00B27532">
        <w:rPr>
          <w:rFonts w:ascii="Arial" w:hAnsi="Arial" w:cs="Arial"/>
          <w:sz w:val="22"/>
          <w:szCs w:val="22"/>
        </w:rPr>
        <w:t xml:space="preserve"> kuna </w:t>
      </w:r>
      <w:r w:rsidR="003B13E4" w:rsidRPr="00B27532">
        <w:rPr>
          <w:rFonts w:ascii="Arial" w:hAnsi="Arial" w:cs="Arial"/>
          <w:sz w:val="22"/>
          <w:szCs w:val="22"/>
        </w:rPr>
        <w:t>s</w:t>
      </w:r>
      <w:r w:rsidR="00145091" w:rsidRPr="00B27532">
        <w:rPr>
          <w:rFonts w:ascii="Arial" w:hAnsi="Arial" w:cs="Arial"/>
          <w:sz w:val="22"/>
          <w:szCs w:val="22"/>
        </w:rPr>
        <w:t>lijedom</w:t>
      </w:r>
      <w:r w:rsidR="00E52646" w:rsidRPr="00B27532">
        <w:rPr>
          <w:rFonts w:ascii="Arial" w:hAnsi="Arial" w:cs="Arial"/>
          <w:sz w:val="22"/>
          <w:szCs w:val="22"/>
        </w:rPr>
        <w:t xml:space="preserve"> trenutnog trenda </w:t>
      </w:r>
      <w:r w:rsidR="00145091" w:rsidRPr="00B27532">
        <w:rPr>
          <w:rFonts w:ascii="Arial" w:hAnsi="Arial" w:cs="Arial"/>
          <w:sz w:val="22"/>
          <w:szCs w:val="22"/>
        </w:rPr>
        <w:t xml:space="preserve"> zapri</w:t>
      </w:r>
      <w:r w:rsidR="00E52646" w:rsidRPr="00B27532">
        <w:rPr>
          <w:rFonts w:ascii="Arial" w:hAnsi="Arial" w:cs="Arial"/>
          <w:sz w:val="22"/>
          <w:szCs w:val="22"/>
        </w:rPr>
        <w:t xml:space="preserve">manja </w:t>
      </w:r>
      <w:r w:rsidR="00145091" w:rsidRPr="00B27532">
        <w:rPr>
          <w:rFonts w:ascii="Arial" w:hAnsi="Arial" w:cs="Arial"/>
          <w:sz w:val="22"/>
          <w:szCs w:val="22"/>
        </w:rPr>
        <w:t xml:space="preserve">  zahtjeva  izdavanje novih akata za izgradnju</w:t>
      </w:r>
      <w:r>
        <w:rPr>
          <w:rFonts w:ascii="Arial" w:hAnsi="Arial" w:cs="Arial"/>
          <w:sz w:val="22"/>
          <w:szCs w:val="22"/>
        </w:rPr>
        <w:t xml:space="preserve">, te  kontinuiranog izdavanja </w:t>
      </w:r>
      <w:r w:rsidR="00145091" w:rsidRPr="00B27532">
        <w:rPr>
          <w:rFonts w:ascii="Arial" w:hAnsi="Arial" w:cs="Arial"/>
          <w:sz w:val="22"/>
          <w:szCs w:val="22"/>
        </w:rPr>
        <w:t>novih rješenja o komunalnoj naknadi</w:t>
      </w:r>
      <w:r>
        <w:rPr>
          <w:rFonts w:ascii="Arial" w:hAnsi="Arial" w:cs="Arial"/>
          <w:sz w:val="22"/>
          <w:szCs w:val="22"/>
        </w:rPr>
        <w:t xml:space="preserve"> i </w:t>
      </w:r>
      <w:r w:rsidR="00FC0440" w:rsidRPr="00B27532">
        <w:rPr>
          <w:rFonts w:ascii="Arial" w:hAnsi="Arial" w:cs="Arial"/>
          <w:sz w:val="22"/>
          <w:szCs w:val="22"/>
        </w:rPr>
        <w:t xml:space="preserve">njenoj naplati. </w:t>
      </w:r>
    </w:p>
    <w:p w14:paraId="073BE07B" w14:textId="392D423D" w:rsidR="00145091" w:rsidRDefault="003B13E4" w:rsidP="004F71C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Općinski p</w:t>
      </w:r>
      <w:r w:rsidR="00145091" w:rsidRPr="00B27532">
        <w:rPr>
          <w:rFonts w:ascii="Arial" w:hAnsi="Arial" w:cs="Arial"/>
          <w:sz w:val="22"/>
          <w:szCs w:val="22"/>
        </w:rPr>
        <w:t xml:space="preserve">rihodi po posebnim propisima kao što su udio u vodnom doprinosu, naknada za </w:t>
      </w:r>
      <w:r w:rsidR="00A71316" w:rsidRPr="00B27532">
        <w:rPr>
          <w:rFonts w:ascii="Arial" w:hAnsi="Arial" w:cs="Arial"/>
          <w:sz w:val="22"/>
          <w:szCs w:val="22"/>
        </w:rPr>
        <w:t xml:space="preserve">korištenje grobnih mjesta, </w:t>
      </w:r>
      <w:r w:rsidR="00145091" w:rsidRPr="00B27532">
        <w:rPr>
          <w:rFonts w:ascii="Arial" w:hAnsi="Arial" w:cs="Arial"/>
          <w:sz w:val="22"/>
          <w:szCs w:val="22"/>
        </w:rPr>
        <w:t xml:space="preserve"> otpla</w:t>
      </w:r>
      <w:r w:rsidR="00A71316" w:rsidRPr="00B27532">
        <w:rPr>
          <w:rFonts w:ascii="Arial" w:hAnsi="Arial" w:cs="Arial"/>
          <w:sz w:val="22"/>
          <w:szCs w:val="22"/>
        </w:rPr>
        <w:t xml:space="preserve">ta </w:t>
      </w:r>
      <w:r w:rsidR="00145091" w:rsidRPr="00B27532">
        <w:rPr>
          <w:rFonts w:ascii="Arial" w:hAnsi="Arial" w:cs="Arial"/>
          <w:sz w:val="22"/>
          <w:szCs w:val="22"/>
        </w:rPr>
        <w:t>grobnih mjesta, naknade za koncesijska odobrenja,</w:t>
      </w:r>
      <w:r w:rsidR="00012588" w:rsidRPr="00B27532">
        <w:rPr>
          <w:rFonts w:ascii="Arial" w:hAnsi="Arial" w:cs="Arial"/>
          <w:sz w:val="22"/>
          <w:szCs w:val="22"/>
        </w:rPr>
        <w:t xml:space="preserve"> ostali prihodi i naplaćene općinske novčane  kazne, </w:t>
      </w:r>
      <w:r w:rsidR="00145091" w:rsidRPr="00B27532">
        <w:rPr>
          <w:rFonts w:ascii="Arial" w:hAnsi="Arial" w:cs="Arial"/>
          <w:sz w:val="22"/>
          <w:szCs w:val="22"/>
        </w:rPr>
        <w:t xml:space="preserve"> ukupno se planiraju u iznosu od </w:t>
      </w:r>
      <w:r w:rsidR="0095622A">
        <w:rPr>
          <w:rFonts w:ascii="Arial" w:hAnsi="Arial" w:cs="Arial"/>
          <w:sz w:val="22"/>
          <w:szCs w:val="22"/>
        </w:rPr>
        <w:t>497.176,95</w:t>
      </w:r>
      <w:r w:rsidR="00145091" w:rsidRPr="00B27532">
        <w:rPr>
          <w:rFonts w:ascii="Arial" w:hAnsi="Arial" w:cs="Arial"/>
          <w:sz w:val="22"/>
          <w:szCs w:val="22"/>
        </w:rPr>
        <w:t xml:space="preserve"> kuna.</w:t>
      </w:r>
    </w:p>
    <w:p w14:paraId="1852DEC0" w14:textId="20391BC4" w:rsidR="0095622A" w:rsidRDefault="0095622A" w:rsidP="004F71CE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Prihodi po posebnim propisima proračunskog korisnika Dječjeg vrtića Bubamara Ližnjan – Lisignano iznose 332.755 kuna te se odnose na učešće roditelja u cijeni koštanja programa </w:t>
      </w:r>
      <w:r w:rsidR="00F25194">
        <w:rPr>
          <w:rFonts w:ascii="Arial" w:hAnsi="Arial" w:cs="Arial"/>
          <w:sz w:val="22"/>
          <w:szCs w:val="22"/>
        </w:rPr>
        <w:t xml:space="preserve">boravka djece u </w:t>
      </w:r>
      <w:r>
        <w:rPr>
          <w:rFonts w:ascii="Arial" w:hAnsi="Arial" w:cs="Arial"/>
          <w:sz w:val="22"/>
          <w:szCs w:val="22"/>
        </w:rPr>
        <w:t>predško</w:t>
      </w:r>
      <w:r w:rsidR="00F25194">
        <w:rPr>
          <w:rFonts w:ascii="Arial" w:hAnsi="Arial" w:cs="Arial"/>
          <w:sz w:val="22"/>
          <w:szCs w:val="22"/>
        </w:rPr>
        <w:t>lskoj</w:t>
      </w:r>
      <w:r>
        <w:rPr>
          <w:rFonts w:ascii="Arial" w:hAnsi="Arial" w:cs="Arial"/>
          <w:sz w:val="22"/>
          <w:szCs w:val="22"/>
        </w:rPr>
        <w:t xml:space="preserve"> ustanov</w:t>
      </w:r>
      <w:r w:rsidR="00F25194">
        <w:rPr>
          <w:rFonts w:ascii="Arial" w:hAnsi="Arial" w:cs="Arial"/>
          <w:sz w:val="22"/>
          <w:szCs w:val="22"/>
        </w:rPr>
        <w:t>i.</w:t>
      </w:r>
    </w:p>
    <w:p w14:paraId="1DA0A7D8" w14:textId="06C65D96" w:rsidR="0095622A" w:rsidRPr="00B27532" w:rsidRDefault="0095622A" w:rsidP="004F71CE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75A211C" w14:textId="37FBDD93" w:rsidR="0095622A" w:rsidRPr="0095622A" w:rsidRDefault="0095622A" w:rsidP="00F25194">
      <w:pPr>
        <w:pStyle w:val="Default"/>
        <w:numPr>
          <w:ilvl w:val="0"/>
          <w:numId w:val="31"/>
        </w:numPr>
        <w:tabs>
          <w:tab w:val="clear" w:pos="720"/>
          <w:tab w:val="num" w:pos="540"/>
        </w:tabs>
        <w:ind w:left="0" w:firstLine="0"/>
        <w:jc w:val="both"/>
        <w:rPr>
          <w:rFonts w:ascii="Arial" w:hAnsi="Arial" w:cs="Arial"/>
          <w:sz w:val="22"/>
          <w:szCs w:val="22"/>
        </w:rPr>
      </w:pPr>
      <w:r w:rsidRPr="00F25194">
        <w:rPr>
          <w:rFonts w:ascii="Arial" w:hAnsi="Arial" w:cs="Arial"/>
          <w:b/>
          <w:bCs/>
          <w:sz w:val="22"/>
          <w:szCs w:val="22"/>
        </w:rPr>
        <w:t xml:space="preserve">Prihodi od prodaje proizvoda i </w:t>
      </w:r>
      <w:r w:rsidR="00F25194" w:rsidRPr="00F25194">
        <w:rPr>
          <w:rFonts w:ascii="Arial" w:hAnsi="Arial" w:cs="Arial"/>
          <w:b/>
          <w:bCs/>
          <w:sz w:val="22"/>
          <w:szCs w:val="22"/>
        </w:rPr>
        <w:t>usluga i prihodi od donacija (skupina 66)</w:t>
      </w:r>
      <w:r w:rsidR="00F25194">
        <w:rPr>
          <w:rFonts w:ascii="Arial" w:hAnsi="Arial" w:cs="Arial"/>
          <w:sz w:val="22"/>
          <w:szCs w:val="22"/>
        </w:rPr>
        <w:t xml:space="preserve"> iznose 100.000,00 kuna te se odnose na planirani iznos donacije za sufinanciranje  izrade projektne dokumentacije  iz programa gradnje komunalne infrastrukture. </w:t>
      </w:r>
    </w:p>
    <w:p w14:paraId="1F1F8C6D" w14:textId="73BC10A3" w:rsidR="00744FFB" w:rsidRPr="00B27532" w:rsidRDefault="00145091" w:rsidP="00744FFB">
      <w:pPr>
        <w:pStyle w:val="Default"/>
        <w:numPr>
          <w:ilvl w:val="0"/>
          <w:numId w:val="31"/>
        </w:numPr>
        <w:tabs>
          <w:tab w:val="clear" w:pos="720"/>
          <w:tab w:val="num" w:pos="540"/>
        </w:tabs>
        <w:ind w:hanging="720"/>
        <w:jc w:val="both"/>
        <w:rPr>
          <w:rFonts w:ascii="Arial" w:hAnsi="Arial" w:cs="Arial"/>
          <w:sz w:val="22"/>
          <w:szCs w:val="22"/>
        </w:rPr>
      </w:pPr>
      <w:r w:rsidRPr="00F25194">
        <w:rPr>
          <w:rFonts w:ascii="Arial" w:hAnsi="Arial" w:cs="Arial"/>
          <w:b/>
          <w:bCs/>
          <w:sz w:val="22"/>
          <w:szCs w:val="22"/>
        </w:rPr>
        <w:t xml:space="preserve">Prihodi od prodaje </w:t>
      </w:r>
      <w:r w:rsidR="00033F1A" w:rsidRPr="00F25194">
        <w:rPr>
          <w:rFonts w:ascii="Arial" w:hAnsi="Arial" w:cs="Arial"/>
          <w:b/>
          <w:bCs/>
          <w:sz w:val="22"/>
          <w:szCs w:val="22"/>
        </w:rPr>
        <w:t>nefinancijske</w:t>
      </w:r>
      <w:r w:rsidR="00012588" w:rsidRPr="00F25194">
        <w:rPr>
          <w:rFonts w:ascii="Arial" w:hAnsi="Arial" w:cs="Arial"/>
          <w:b/>
          <w:bCs/>
          <w:sz w:val="22"/>
          <w:szCs w:val="22"/>
        </w:rPr>
        <w:t xml:space="preserve"> dugotrajne</w:t>
      </w:r>
      <w:r w:rsidR="00F25194" w:rsidRPr="00F25194">
        <w:rPr>
          <w:rFonts w:ascii="Arial" w:hAnsi="Arial" w:cs="Arial"/>
          <w:b/>
          <w:bCs/>
          <w:sz w:val="22"/>
          <w:szCs w:val="22"/>
        </w:rPr>
        <w:t xml:space="preserve"> (skupina 71)</w:t>
      </w:r>
      <w:r w:rsidR="00012588" w:rsidRPr="00B27532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 xml:space="preserve"> imovine se u 20</w:t>
      </w:r>
      <w:r w:rsidR="003B13E4" w:rsidRPr="00B27532">
        <w:rPr>
          <w:rFonts w:ascii="Arial" w:hAnsi="Arial" w:cs="Arial"/>
          <w:sz w:val="22"/>
          <w:szCs w:val="22"/>
        </w:rPr>
        <w:t>2</w:t>
      </w:r>
      <w:r w:rsidR="00F25194">
        <w:rPr>
          <w:rFonts w:ascii="Arial" w:hAnsi="Arial" w:cs="Arial"/>
          <w:sz w:val="22"/>
          <w:szCs w:val="22"/>
        </w:rPr>
        <w:t>1</w:t>
      </w:r>
      <w:r w:rsidRPr="00B27532">
        <w:rPr>
          <w:rFonts w:ascii="Arial" w:hAnsi="Arial" w:cs="Arial"/>
          <w:sz w:val="22"/>
          <w:szCs w:val="22"/>
        </w:rPr>
        <w:t>.g  planiraju se u iznosu od 1.</w:t>
      </w:r>
      <w:r w:rsidR="00F25194">
        <w:rPr>
          <w:rFonts w:ascii="Arial" w:hAnsi="Arial" w:cs="Arial"/>
          <w:sz w:val="22"/>
          <w:szCs w:val="22"/>
        </w:rPr>
        <w:t>4</w:t>
      </w:r>
      <w:r w:rsidR="003B13E4" w:rsidRPr="00B27532">
        <w:rPr>
          <w:rFonts w:ascii="Arial" w:hAnsi="Arial" w:cs="Arial"/>
          <w:sz w:val="22"/>
          <w:szCs w:val="22"/>
        </w:rPr>
        <w:t>10</w:t>
      </w:r>
      <w:r w:rsidRPr="00B27532">
        <w:rPr>
          <w:rFonts w:ascii="Arial" w:hAnsi="Arial" w:cs="Arial"/>
          <w:sz w:val="22"/>
          <w:szCs w:val="22"/>
        </w:rPr>
        <w:t>.000,00 kuna</w:t>
      </w:r>
      <w:r w:rsidR="000C32B1">
        <w:rPr>
          <w:rFonts w:ascii="Arial" w:hAnsi="Arial" w:cs="Arial"/>
          <w:sz w:val="22"/>
          <w:szCs w:val="22"/>
        </w:rPr>
        <w:t>.</w:t>
      </w:r>
    </w:p>
    <w:p w14:paraId="185AFEDA" w14:textId="77777777" w:rsidR="00744FFB" w:rsidRPr="00B27532" w:rsidRDefault="00744FFB" w:rsidP="00744FFB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75EFAF15" w14:textId="77777777" w:rsidR="00744FFB" w:rsidRPr="00B27532" w:rsidRDefault="00744FFB" w:rsidP="00744FFB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E49E9C0" w14:textId="77777777" w:rsidR="00145091" w:rsidRPr="00B27532" w:rsidRDefault="00145091" w:rsidP="00E1465F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B27532">
        <w:rPr>
          <w:rFonts w:ascii="Arial" w:hAnsi="Arial" w:cs="Arial"/>
          <w:b/>
          <w:sz w:val="22"/>
          <w:szCs w:val="22"/>
        </w:rPr>
        <w:t xml:space="preserve">III Zaduženje i otplate </w:t>
      </w:r>
    </w:p>
    <w:p w14:paraId="549954C6" w14:textId="77777777" w:rsidR="00145091" w:rsidRPr="00B27532" w:rsidRDefault="00145091" w:rsidP="00E1465F">
      <w:pPr>
        <w:pStyle w:val="Default"/>
        <w:jc w:val="both"/>
        <w:rPr>
          <w:rFonts w:ascii="Arial" w:hAnsi="Arial" w:cs="Arial"/>
          <w:b/>
          <w:i/>
          <w:sz w:val="22"/>
          <w:szCs w:val="22"/>
        </w:rPr>
      </w:pPr>
    </w:p>
    <w:p w14:paraId="14E13AD2" w14:textId="44D4FB87" w:rsidR="00C22392" w:rsidRPr="00B27532" w:rsidRDefault="00C22392" w:rsidP="00E1465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Primici od  novog zaduživanja</w:t>
      </w:r>
      <w:r w:rsidR="00F25194">
        <w:rPr>
          <w:rFonts w:ascii="Arial" w:hAnsi="Arial" w:cs="Arial"/>
          <w:sz w:val="22"/>
          <w:szCs w:val="22"/>
        </w:rPr>
        <w:t xml:space="preserve">, odnosno nastavka povlačenja sredstava po sklopljenom ugovoru o </w:t>
      </w:r>
      <w:r w:rsidR="000C32B1">
        <w:rPr>
          <w:rFonts w:ascii="Arial" w:hAnsi="Arial" w:cs="Arial"/>
          <w:sz w:val="22"/>
          <w:szCs w:val="22"/>
        </w:rPr>
        <w:t xml:space="preserve">dugoročnom </w:t>
      </w:r>
      <w:r w:rsidR="00F25194">
        <w:rPr>
          <w:rFonts w:ascii="Arial" w:hAnsi="Arial" w:cs="Arial"/>
          <w:sz w:val="22"/>
          <w:szCs w:val="22"/>
        </w:rPr>
        <w:t xml:space="preserve">kreditu sa Hrvatskom poštanskom bankom d.d. </w:t>
      </w:r>
      <w:r w:rsidR="004705C6">
        <w:rPr>
          <w:rFonts w:ascii="Arial" w:hAnsi="Arial" w:cs="Arial"/>
          <w:sz w:val="22"/>
          <w:szCs w:val="22"/>
        </w:rPr>
        <w:t>iz kreditne linije HBOR-A,</w:t>
      </w:r>
      <w:r w:rsidRPr="00B27532">
        <w:rPr>
          <w:rFonts w:ascii="Arial" w:hAnsi="Arial" w:cs="Arial"/>
          <w:sz w:val="22"/>
          <w:szCs w:val="22"/>
        </w:rPr>
        <w:t xml:space="preserve"> Općin</w:t>
      </w:r>
      <w:r w:rsidR="000C32B1">
        <w:rPr>
          <w:rFonts w:ascii="Arial" w:hAnsi="Arial" w:cs="Arial"/>
          <w:sz w:val="22"/>
          <w:szCs w:val="22"/>
        </w:rPr>
        <w:t>a</w:t>
      </w:r>
      <w:r w:rsidRPr="00B27532">
        <w:rPr>
          <w:rFonts w:ascii="Arial" w:hAnsi="Arial" w:cs="Arial"/>
          <w:sz w:val="22"/>
          <w:szCs w:val="22"/>
        </w:rPr>
        <w:t xml:space="preserve"> Ližnjan-Lisig</w:t>
      </w:r>
      <w:r w:rsidR="00B27532">
        <w:rPr>
          <w:rFonts w:ascii="Arial" w:hAnsi="Arial" w:cs="Arial"/>
          <w:sz w:val="22"/>
          <w:szCs w:val="22"/>
        </w:rPr>
        <w:t>n</w:t>
      </w:r>
      <w:r w:rsidRPr="00B27532">
        <w:rPr>
          <w:rFonts w:ascii="Arial" w:hAnsi="Arial" w:cs="Arial"/>
          <w:sz w:val="22"/>
          <w:szCs w:val="22"/>
        </w:rPr>
        <w:t>ano u 202</w:t>
      </w:r>
      <w:r w:rsidR="004705C6">
        <w:rPr>
          <w:rFonts w:ascii="Arial" w:hAnsi="Arial" w:cs="Arial"/>
          <w:sz w:val="22"/>
          <w:szCs w:val="22"/>
        </w:rPr>
        <w:t>1</w:t>
      </w:r>
      <w:r w:rsidRPr="00B27532">
        <w:rPr>
          <w:rFonts w:ascii="Arial" w:hAnsi="Arial" w:cs="Arial"/>
          <w:sz w:val="22"/>
          <w:szCs w:val="22"/>
        </w:rPr>
        <w:t>.g.</w:t>
      </w:r>
      <w:r w:rsidR="000C32B1">
        <w:rPr>
          <w:rFonts w:ascii="Arial" w:hAnsi="Arial" w:cs="Arial"/>
          <w:sz w:val="22"/>
          <w:szCs w:val="22"/>
        </w:rPr>
        <w:t xml:space="preserve">planira u </w:t>
      </w:r>
      <w:r w:rsidRPr="00B27532">
        <w:rPr>
          <w:rFonts w:ascii="Arial" w:hAnsi="Arial" w:cs="Arial"/>
          <w:sz w:val="22"/>
          <w:szCs w:val="22"/>
        </w:rPr>
        <w:t xml:space="preserve">iznosu od </w:t>
      </w:r>
      <w:r w:rsidR="004705C6">
        <w:rPr>
          <w:rFonts w:ascii="Arial" w:hAnsi="Arial" w:cs="Arial"/>
          <w:sz w:val="22"/>
          <w:szCs w:val="22"/>
        </w:rPr>
        <w:t>8.611.602,25</w:t>
      </w:r>
      <w:r w:rsidRPr="00B27532">
        <w:rPr>
          <w:rFonts w:ascii="Arial" w:hAnsi="Arial" w:cs="Arial"/>
          <w:sz w:val="22"/>
          <w:szCs w:val="22"/>
        </w:rPr>
        <w:t xml:space="preserve"> kuna</w:t>
      </w:r>
      <w:r w:rsidR="000C32B1">
        <w:rPr>
          <w:rFonts w:ascii="Arial" w:hAnsi="Arial" w:cs="Arial"/>
          <w:sz w:val="22"/>
          <w:szCs w:val="22"/>
        </w:rPr>
        <w:t xml:space="preserve">. Primici su </w:t>
      </w:r>
      <w:r w:rsidR="004705C6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 xml:space="preserve">planirani </w:t>
      </w:r>
      <w:r w:rsidR="004705C6">
        <w:rPr>
          <w:rFonts w:ascii="Arial" w:hAnsi="Arial" w:cs="Arial"/>
          <w:sz w:val="22"/>
          <w:szCs w:val="22"/>
        </w:rPr>
        <w:t>za</w:t>
      </w:r>
      <w:r w:rsidR="000C32B1">
        <w:rPr>
          <w:rFonts w:ascii="Arial" w:hAnsi="Arial" w:cs="Arial"/>
          <w:sz w:val="22"/>
          <w:szCs w:val="22"/>
        </w:rPr>
        <w:t xml:space="preserve"> nastavak</w:t>
      </w:r>
      <w:r w:rsidR="004705C6">
        <w:rPr>
          <w:rFonts w:ascii="Arial" w:hAnsi="Arial" w:cs="Arial"/>
          <w:sz w:val="22"/>
          <w:szCs w:val="22"/>
        </w:rPr>
        <w:t xml:space="preserve"> realizacij</w:t>
      </w:r>
      <w:r w:rsidR="000C32B1">
        <w:rPr>
          <w:rFonts w:ascii="Arial" w:hAnsi="Arial" w:cs="Arial"/>
          <w:sz w:val="22"/>
          <w:szCs w:val="22"/>
        </w:rPr>
        <w:t>e</w:t>
      </w:r>
      <w:r w:rsidR="004705C6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 xml:space="preserve"> financiranj</w:t>
      </w:r>
      <w:r w:rsidR="004705C6">
        <w:rPr>
          <w:rFonts w:ascii="Arial" w:hAnsi="Arial" w:cs="Arial"/>
          <w:sz w:val="22"/>
          <w:szCs w:val="22"/>
        </w:rPr>
        <w:t>a</w:t>
      </w:r>
      <w:r w:rsidRPr="00B27532">
        <w:rPr>
          <w:rFonts w:ascii="Arial" w:hAnsi="Arial" w:cs="Arial"/>
          <w:sz w:val="22"/>
          <w:szCs w:val="22"/>
        </w:rPr>
        <w:t xml:space="preserve"> investicije (kapitalnog projekta) Izgradnja i opremanje dječjeg vrtića u naselju Ližnjan, na području Općine Ližnjan-Lisignano a u skladu s glavnim projektom "Izgradnja i opremanje predškolske građevine-vrtić i jaslice na </w:t>
      </w:r>
      <w:proofErr w:type="spellStart"/>
      <w:r w:rsidRPr="00B27532">
        <w:rPr>
          <w:rFonts w:ascii="Arial" w:hAnsi="Arial" w:cs="Arial"/>
          <w:sz w:val="22"/>
          <w:szCs w:val="22"/>
        </w:rPr>
        <w:t>k.č</w:t>
      </w:r>
      <w:proofErr w:type="spellEnd"/>
      <w:r w:rsidRPr="00B27532">
        <w:rPr>
          <w:rFonts w:ascii="Arial" w:hAnsi="Arial" w:cs="Arial"/>
          <w:sz w:val="22"/>
          <w:szCs w:val="22"/>
        </w:rPr>
        <w:t>. 831/7 k.o. Ližnjan" - koji projekt se sufinancira iz fondova Europske Unije.</w:t>
      </w:r>
      <w:r w:rsidR="004705C6">
        <w:rPr>
          <w:rFonts w:ascii="Arial" w:hAnsi="Arial" w:cs="Arial"/>
          <w:sz w:val="22"/>
          <w:szCs w:val="22"/>
        </w:rPr>
        <w:t xml:space="preserve"> </w:t>
      </w:r>
    </w:p>
    <w:p w14:paraId="51E197B8" w14:textId="00DDC231" w:rsidR="004705C6" w:rsidRDefault="004705C6" w:rsidP="00E1465F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Ugovorom o k</w:t>
      </w:r>
      <w:r w:rsidR="00145091" w:rsidRPr="00B27532">
        <w:rPr>
          <w:rFonts w:ascii="Arial" w:hAnsi="Arial" w:cs="Arial"/>
          <w:sz w:val="22"/>
          <w:szCs w:val="22"/>
        </w:rPr>
        <w:t>redit</w:t>
      </w:r>
      <w:r>
        <w:rPr>
          <w:rFonts w:ascii="Arial" w:hAnsi="Arial" w:cs="Arial"/>
          <w:sz w:val="22"/>
          <w:szCs w:val="22"/>
        </w:rPr>
        <w:t xml:space="preserve">u </w:t>
      </w:r>
      <w:r w:rsidR="00145091" w:rsidRPr="00B27532">
        <w:rPr>
          <w:rFonts w:ascii="Arial" w:hAnsi="Arial" w:cs="Arial"/>
          <w:sz w:val="22"/>
          <w:szCs w:val="22"/>
        </w:rPr>
        <w:t xml:space="preserve"> za </w:t>
      </w:r>
      <w:r w:rsidR="00991CDB">
        <w:rPr>
          <w:rFonts w:ascii="Arial" w:hAnsi="Arial" w:cs="Arial"/>
          <w:sz w:val="22"/>
          <w:szCs w:val="22"/>
        </w:rPr>
        <w:t xml:space="preserve">izgradnju i opremanje </w:t>
      </w:r>
      <w:r w:rsidR="00145091" w:rsidRPr="00B27532">
        <w:rPr>
          <w:rFonts w:ascii="Arial" w:hAnsi="Arial" w:cs="Arial"/>
          <w:sz w:val="22"/>
          <w:szCs w:val="22"/>
        </w:rPr>
        <w:t>vrtić</w:t>
      </w:r>
      <w:r w:rsidR="00991CDB">
        <w:rPr>
          <w:rFonts w:ascii="Arial" w:hAnsi="Arial" w:cs="Arial"/>
          <w:sz w:val="22"/>
          <w:szCs w:val="22"/>
        </w:rPr>
        <w:t xml:space="preserve">a </w:t>
      </w:r>
      <w:r w:rsidR="00C22392" w:rsidRPr="00B2753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predviđen je </w:t>
      </w:r>
      <w:r w:rsidR="00C22392" w:rsidRPr="00B27532">
        <w:rPr>
          <w:rFonts w:ascii="Arial" w:hAnsi="Arial" w:cs="Arial"/>
          <w:sz w:val="22"/>
          <w:szCs w:val="22"/>
        </w:rPr>
        <w:t xml:space="preserve"> poček </w:t>
      </w:r>
      <w:r w:rsidR="00991CDB">
        <w:rPr>
          <w:rFonts w:ascii="Arial" w:hAnsi="Arial" w:cs="Arial"/>
          <w:sz w:val="22"/>
          <w:szCs w:val="22"/>
        </w:rPr>
        <w:t>u otplati</w:t>
      </w:r>
      <w:r w:rsidR="009268B3">
        <w:rPr>
          <w:rFonts w:ascii="Arial" w:hAnsi="Arial" w:cs="Arial"/>
          <w:sz w:val="22"/>
          <w:szCs w:val="22"/>
        </w:rPr>
        <w:t xml:space="preserve"> glavnice</w:t>
      </w:r>
      <w:r w:rsidR="00991CDB">
        <w:rPr>
          <w:rFonts w:ascii="Arial" w:hAnsi="Arial" w:cs="Arial"/>
          <w:sz w:val="22"/>
          <w:szCs w:val="22"/>
        </w:rPr>
        <w:t xml:space="preserve"> </w:t>
      </w:r>
      <w:r w:rsidR="00C22392" w:rsidRPr="00B27532">
        <w:rPr>
          <w:rFonts w:ascii="Arial" w:hAnsi="Arial" w:cs="Arial"/>
          <w:sz w:val="22"/>
          <w:szCs w:val="22"/>
        </w:rPr>
        <w:t>od tri godine</w:t>
      </w:r>
      <w:r>
        <w:rPr>
          <w:rFonts w:ascii="Arial" w:hAnsi="Arial" w:cs="Arial"/>
          <w:sz w:val="22"/>
          <w:szCs w:val="22"/>
        </w:rPr>
        <w:t xml:space="preserve"> </w:t>
      </w:r>
      <w:r w:rsidR="00991CDB">
        <w:rPr>
          <w:rFonts w:ascii="Arial" w:hAnsi="Arial" w:cs="Arial"/>
          <w:sz w:val="22"/>
          <w:szCs w:val="22"/>
        </w:rPr>
        <w:t xml:space="preserve">kao i </w:t>
      </w:r>
      <w:r>
        <w:rPr>
          <w:rFonts w:ascii="Arial" w:hAnsi="Arial" w:cs="Arial"/>
          <w:sz w:val="22"/>
          <w:szCs w:val="22"/>
        </w:rPr>
        <w:t xml:space="preserve"> mogućnost njegove prijevremene otplat</w:t>
      </w:r>
      <w:r w:rsidR="009268B3">
        <w:rPr>
          <w:rFonts w:ascii="Arial" w:hAnsi="Arial" w:cs="Arial"/>
          <w:sz w:val="22"/>
          <w:szCs w:val="22"/>
        </w:rPr>
        <w:t>e.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1F9A3659" w14:textId="7C42BA55" w:rsidR="00BE29B7" w:rsidRPr="00B27532" w:rsidRDefault="004705C6" w:rsidP="00E1465F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CB7693" w:rsidRPr="00B27532">
        <w:rPr>
          <w:rFonts w:ascii="Arial" w:hAnsi="Arial" w:cs="Arial"/>
          <w:sz w:val="22"/>
          <w:szCs w:val="22"/>
        </w:rPr>
        <w:t xml:space="preserve"> </w:t>
      </w:r>
      <w:r w:rsidR="00145091" w:rsidRPr="00B27532">
        <w:rPr>
          <w:rFonts w:ascii="Arial" w:hAnsi="Arial" w:cs="Arial"/>
          <w:sz w:val="22"/>
          <w:szCs w:val="22"/>
        </w:rPr>
        <w:t>20</w:t>
      </w:r>
      <w:r w:rsidR="00C22392" w:rsidRPr="00B27532"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>1</w:t>
      </w:r>
      <w:r w:rsidR="00C22392" w:rsidRPr="00B27532">
        <w:rPr>
          <w:rFonts w:ascii="Arial" w:hAnsi="Arial" w:cs="Arial"/>
          <w:sz w:val="22"/>
          <w:szCs w:val="22"/>
        </w:rPr>
        <w:t xml:space="preserve"> </w:t>
      </w:r>
      <w:r w:rsidR="00145091" w:rsidRPr="00B27532">
        <w:rPr>
          <w:rFonts w:ascii="Arial" w:hAnsi="Arial" w:cs="Arial"/>
          <w:sz w:val="22"/>
          <w:szCs w:val="22"/>
        </w:rPr>
        <w:t xml:space="preserve">.g. </w:t>
      </w:r>
      <w:r>
        <w:rPr>
          <w:rFonts w:ascii="Arial" w:hAnsi="Arial" w:cs="Arial"/>
          <w:sz w:val="22"/>
          <w:szCs w:val="22"/>
        </w:rPr>
        <w:t xml:space="preserve"> je planirana mogućnost prijevremene otplate</w:t>
      </w:r>
      <w:r w:rsidR="009268B3">
        <w:rPr>
          <w:rFonts w:ascii="Arial" w:hAnsi="Arial" w:cs="Arial"/>
          <w:sz w:val="22"/>
          <w:szCs w:val="22"/>
        </w:rPr>
        <w:t xml:space="preserve"> dijela</w:t>
      </w:r>
      <w:r>
        <w:rPr>
          <w:rFonts w:ascii="Arial" w:hAnsi="Arial" w:cs="Arial"/>
          <w:sz w:val="22"/>
          <w:szCs w:val="22"/>
        </w:rPr>
        <w:t xml:space="preserve"> glavnice do visine 3.300.000,00 kuna, odnosno do visine primljenih bespovratnih sredstava. </w:t>
      </w:r>
      <w:r w:rsidR="00C22392" w:rsidRPr="00B2753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</w:t>
      </w:r>
      <w:r w:rsidR="00C22392" w:rsidRPr="00B27532">
        <w:rPr>
          <w:rFonts w:ascii="Arial" w:hAnsi="Arial" w:cs="Arial"/>
          <w:sz w:val="22"/>
          <w:szCs w:val="22"/>
        </w:rPr>
        <w:t xml:space="preserve">e </w:t>
      </w:r>
      <w:r w:rsidR="00145091" w:rsidRPr="00B27532">
        <w:rPr>
          <w:rFonts w:ascii="Arial" w:hAnsi="Arial" w:cs="Arial"/>
          <w:sz w:val="22"/>
          <w:szCs w:val="22"/>
        </w:rPr>
        <w:t xml:space="preserve">planiraju </w:t>
      </w:r>
      <w:r>
        <w:rPr>
          <w:rFonts w:ascii="Arial" w:hAnsi="Arial" w:cs="Arial"/>
          <w:sz w:val="22"/>
          <w:szCs w:val="22"/>
        </w:rPr>
        <w:t xml:space="preserve">se redovne </w:t>
      </w:r>
      <w:r w:rsidR="00145091" w:rsidRPr="00B27532">
        <w:rPr>
          <w:rFonts w:ascii="Arial" w:hAnsi="Arial" w:cs="Arial"/>
          <w:sz w:val="22"/>
          <w:szCs w:val="22"/>
        </w:rPr>
        <w:t xml:space="preserve"> otplate glavnice kreditnog zaduženja</w:t>
      </w:r>
      <w:r>
        <w:rPr>
          <w:rFonts w:ascii="Arial" w:hAnsi="Arial" w:cs="Arial"/>
          <w:sz w:val="22"/>
          <w:szCs w:val="22"/>
        </w:rPr>
        <w:t xml:space="preserve"> slijedom ugovorenog trogodišnjeg počeka, </w:t>
      </w:r>
      <w:r w:rsidR="00145091" w:rsidRPr="00B27532">
        <w:rPr>
          <w:rFonts w:ascii="Arial" w:hAnsi="Arial" w:cs="Arial"/>
          <w:sz w:val="22"/>
          <w:szCs w:val="22"/>
        </w:rPr>
        <w:t xml:space="preserve">  </w:t>
      </w:r>
      <w:r w:rsidR="00BE29B7" w:rsidRPr="00B27532">
        <w:rPr>
          <w:rFonts w:ascii="Arial" w:hAnsi="Arial" w:cs="Arial"/>
          <w:sz w:val="22"/>
          <w:szCs w:val="22"/>
        </w:rPr>
        <w:t>već samo otplate naknada i kamata</w:t>
      </w:r>
      <w:r>
        <w:rPr>
          <w:rFonts w:ascii="Arial" w:hAnsi="Arial" w:cs="Arial"/>
          <w:sz w:val="22"/>
          <w:szCs w:val="22"/>
        </w:rPr>
        <w:t xml:space="preserve"> u iznosu od 177.000,00 kuna. </w:t>
      </w:r>
    </w:p>
    <w:p w14:paraId="7A23C6AD" w14:textId="7077D0A1" w:rsidR="00145091" w:rsidRPr="00B27532" w:rsidRDefault="00145091" w:rsidP="00E1465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U 20</w:t>
      </w:r>
      <w:r w:rsidR="00BE29B7" w:rsidRPr="00B27532">
        <w:rPr>
          <w:rFonts w:ascii="Arial" w:hAnsi="Arial" w:cs="Arial"/>
          <w:sz w:val="22"/>
          <w:szCs w:val="22"/>
        </w:rPr>
        <w:t>2</w:t>
      </w:r>
      <w:r w:rsidR="004705C6">
        <w:rPr>
          <w:rFonts w:ascii="Arial" w:hAnsi="Arial" w:cs="Arial"/>
          <w:sz w:val="22"/>
          <w:szCs w:val="22"/>
        </w:rPr>
        <w:t>1</w:t>
      </w:r>
      <w:r w:rsidRPr="00B27532">
        <w:rPr>
          <w:rFonts w:ascii="Arial" w:hAnsi="Arial" w:cs="Arial"/>
          <w:sz w:val="22"/>
          <w:szCs w:val="22"/>
        </w:rPr>
        <w:t>. godini je planirana i otplata u iznosu od 51.000,00 kuna na ime preuzetog dijela kreditnih obveza za izgradnju županijskog centra za gospodarenje otpadom -</w:t>
      </w:r>
      <w:r w:rsidR="00CB7693" w:rsidRPr="00B27532">
        <w:rPr>
          <w:rFonts w:ascii="Arial" w:hAnsi="Arial" w:cs="Arial"/>
          <w:sz w:val="22"/>
          <w:szCs w:val="22"/>
        </w:rPr>
        <w:t xml:space="preserve"> </w:t>
      </w:r>
      <w:r w:rsidR="00264385" w:rsidRPr="00B27532">
        <w:rPr>
          <w:rFonts w:ascii="Arial" w:hAnsi="Arial" w:cs="Arial"/>
          <w:sz w:val="22"/>
          <w:szCs w:val="22"/>
        </w:rPr>
        <w:t>Kaštijun</w:t>
      </w:r>
      <w:r w:rsidRPr="00B27532">
        <w:rPr>
          <w:rFonts w:ascii="Arial" w:hAnsi="Arial" w:cs="Arial"/>
          <w:sz w:val="22"/>
          <w:szCs w:val="22"/>
        </w:rPr>
        <w:t xml:space="preserve">. Sukladno sporazumu iz prosinca 2011.g.  ta ulaganja bi u konačnici  predstavljala udio Općine Ližnjan u vlasništvu </w:t>
      </w:r>
      <w:proofErr w:type="spellStart"/>
      <w:r w:rsidRPr="00B27532">
        <w:rPr>
          <w:rFonts w:ascii="Arial" w:hAnsi="Arial" w:cs="Arial"/>
          <w:sz w:val="22"/>
          <w:szCs w:val="22"/>
        </w:rPr>
        <w:t>Kaštijuna</w:t>
      </w:r>
      <w:proofErr w:type="spellEnd"/>
      <w:r w:rsidRPr="00B27532">
        <w:rPr>
          <w:rFonts w:ascii="Arial" w:hAnsi="Arial" w:cs="Arial"/>
          <w:sz w:val="22"/>
          <w:szCs w:val="22"/>
        </w:rPr>
        <w:t xml:space="preserve"> d.o.o. </w:t>
      </w:r>
    </w:p>
    <w:p w14:paraId="4989CC97" w14:textId="6F9C36EA" w:rsidR="00145091" w:rsidRPr="00B27532" w:rsidRDefault="00145091" w:rsidP="00E1465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Također se planira</w:t>
      </w:r>
      <w:r w:rsidR="00CB7693" w:rsidRPr="00B27532">
        <w:rPr>
          <w:rFonts w:ascii="Arial" w:hAnsi="Arial" w:cs="Arial"/>
          <w:sz w:val="22"/>
          <w:szCs w:val="22"/>
        </w:rPr>
        <w:t xml:space="preserve"> za</w:t>
      </w:r>
      <w:r w:rsidR="004705C6">
        <w:rPr>
          <w:rFonts w:ascii="Arial" w:hAnsi="Arial" w:cs="Arial"/>
          <w:sz w:val="22"/>
          <w:szCs w:val="22"/>
        </w:rPr>
        <w:t xml:space="preserve"> </w:t>
      </w:r>
      <w:r w:rsidR="00CB7693" w:rsidRPr="00B27532">
        <w:rPr>
          <w:rFonts w:ascii="Arial" w:hAnsi="Arial" w:cs="Arial"/>
          <w:sz w:val="22"/>
          <w:szCs w:val="22"/>
        </w:rPr>
        <w:t>202</w:t>
      </w:r>
      <w:r w:rsidR="004705C6">
        <w:rPr>
          <w:rFonts w:ascii="Arial" w:hAnsi="Arial" w:cs="Arial"/>
          <w:sz w:val="22"/>
          <w:szCs w:val="22"/>
        </w:rPr>
        <w:t>1</w:t>
      </w:r>
      <w:r w:rsidR="00CB7693" w:rsidRPr="00B27532">
        <w:rPr>
          <w:rFonts w:ascii="Arial" w:hAnsi="Arial" w:cs="Arial"/>
          <w:sz w:val="22"/>
          <w:szCs w:val="22"/>
        </w:rPr>
        <w:t>.godinu,</w:t>
      </w:r>
      <w:r w:rsidRPr="00B27532">
        <w:rPr>
          <w:rFonts w:ascii="Arial" w:hAnsi="Arial" w:cs="Arial"/>
          <w:sz w:val="22"/>
          <w:szCs w:val="22"/>
        </w:rPr>
        <w:t xml:space="preserve"> po osnovi </w:t>
      </w:r>
      <w:r w:rsidR="00CB7693" w:rsidRPr="00B27532">
        <w:rPr>
          <w:rFonts w:ascii="Arial" w:hAnsi="Arial" w:cs="Arial"/>
          <w:sz w:val="22"/>
          <w:szCs w:val="22"/>
        </w:rPr>
        <w:t xml:space="preserve">ranije </w:t>
      </w:r>
      <w:r w:rsidRPr="00B27532">
        <w:rPr>
          <w:rFonts w:ascii="Arial" w:hAnsi="Arial" w:cs="Arial"/>
          <w:sz w:val="22"/>
          <w:szCs w:val="22"/>
        </w:rPr>
        <w:t>donesenih odluka</w:t>
      </w:r>
      <w:r w:rsidR="00CB7693" w:rsidRPr="00B27532">
        <w:rPr>
          <w:rFonts w:ascii="Arial" w:hAnsi="Arial" w:cs="Arial"/>
          <w:sz w:val="22"/>
          <w:szCs w:val="22"/>
        </w:rPr>
        <w:t>,</w:t>
      </w:r>
      <w:r w:rsidRPr="00B27532">
        <w:rPr>
          <w:rFonts w:ascii="Arial" w:hAnsi="Arial" w:cs="Arial"/>
          <w:sz w:val="22"/>
          <w:szCs w:val="22"/>
        </w:rPr>
        <w:t xml:space="preserve"> plaćanje  preuzetog  dijela kreditne obveze Istarske Županije  za izgradnju i opremanje nove Opće bolnice u Puli u iznosu od </w:t>
      </w:r>
      <w:r w:rsidR="004705C6">
        <w:rPr>
          <w:rFonts w:ascii="Arial" w:hAnsi="Arial" w:cs="Arial"/>
          <w:sz w:val="22"/>
          <w:szCs w:val="22"/>
        </w:rPr>
        <w:t>50.228,50</w:t>
      </w:r>
      <w:r w:rsidRPr="00B27532">
        <w:rPr>
          <w:rFonts w:ascii="Arial" w:hAnsi="Arial" w:cs="Arial"/>
          <w:sz w:val="22"/>
          <w:szCs w:val="22"/>
        </w:rPr>
        <w:t xml:space="preserve">  kn. </w:t>
      </w:r>
    </w:p>
    <w:p w14:paraId="467A8C81" w14:textId="77777777" w:rsidR="00145091" w:rsidRPr="00B27532" w:rsidRDefault="00145091" w:rsidP="00E1465F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14:paraId="666D0DEC" w14:textId="77777777" w:rsidR="00145091" w:rsidRPr="00B27532" w:rsidRDefault="00145091" w:rsidP="00E1465F">
      <w:pPr>
        <w:pStyle w:val="Default"/>
        <w:jc w:val="both"/>
        <w:rPr>
          <w:rFonts w:ascii="Arial" w:hAnsi="Arial" w:cs="Arial"/>
          <w:b/>
          <w:sz w:val="22"/>
          <w:szCs w:val="22"/>
        </w:rPr>
      </w:pPr>
      <w:r w:rsidRPr="00B27532">
        <w:rPr>
          <w:rFonts w:ascii="Arial" w:hAnsi="Arial" w:cs="Arial"/>
          <w:b/>
          <w:sz w:val="22"/>
          <w:szCs w:val="22"/>
        </w:rPr>
        <w:t>IV Rashodi i izdaci</w:t>
      </w:r>
    </w:p>
    <w:p w14:paraId="00BC0781" w14:textId="77777777" w:rsidR="00145091" w:rsidRPr="00B27532" w:rsidRDefault="00145091" w:rsidP="00E1465F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14:paraId="4878A180" w14:textId="75DD2055" w:rsidR="00145091" w:rsidRPr="00B27532" w:rsidRDefault="00145091" w:rsidP="00E1465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Planirani </w:t>
      </w:r>
      <w:r w:rsidR="00C24015" w:rsidRPr="00B27532">
        <w:rPr>
          <w:rFonts w:ascii="Arial" w:hAnsi="Arial" w:cs="Arial"/>
          <w:sz w:val="22"/>
          <w:szCs w:val="22"/>
        </w:rPr>
        <w:t xml:space="preserve">ukupni </w:t>
      </w:r>
      <w:r w:rsidRPr="00B27532">
        <w:rPr>
          <w:rFonts w:ascii="Arial" w:hAnsi="Arial" w:cs="Arial"/>
          <w:sz w:val="22"/>
          <w:szCs w:val="22"/>
        </w:rPr>
        <w:t xml:space="preserve">rashodi i izdaci </w:t>
      </w:r>
      <w:r w:rsidR="00A63953">
        <w:rPr>
          <w:rFonts w:ascii="Arial" w:hAnsi="Arial" w:cs="Arial"/>
          <w:sz w:val="22"/>
          <w:szCs w:val="22"/>
        </w:rPr>
        <w:t xml:space="preserve"> konsolidiranog proračuna u </w:t>
      </w:r>
      <w:r w:rsidR="00C24015" w:rsidRPr="00B27532">
        <w:rPr>
          <w:rFonts w:ascii="Arial" w:hAnsi="Arial" w:cs="Arial"/>
          <w:sz w:val="22"/>
          <w:szCs w:val="22"/>
        </w:rPr>
        <w:t xml:space="preserve"> 202</w:t>
      </w:r>
      <w:r w:rsidR="00A63953">
        <w:rPr>
          <w:rFonts w:ascii="Arial" w:hAnsi="Arial" w:cs="Arial"/>
          <w:sz w:val="22"/>
          <w:szCs w:val="22"/>
        </w:rPr>
        <w:t xml:space="preserve">1.g. </w:t>
      </w:r>
      <w:r w:rsidR="00C24015" w:rsidRPr="00B27532">
        <w:rPr>
          <w:rFonts w:ascii="Arial" w:hAnsi="Arial" w:cs="Arial"/>
          <w:sz w:val="22"/>
          <w:szCs w:val="22"/>
        </w:rPr>
        <w:t xml:space="preserve"> godini</w:t>
      </w:r>
      <w:r w:rsidR="00AA790C" w:rsidRPr="00B27532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 xml:space="preserve">iznose </w:t>
      </w:r>
      <w:r w:rsidR="002401CB" w:rsidRPr="00B27532">
        <w:rPr>
          <w:rFonts w:ascii="Arial" w:hAnsi="Arial" w:cs="Arial"/>
          <w:sz w:val="22"/>
          <w:szCs w:val="22"/>
        </w:rPr>
        <w:t>43.</w:t>
      </w:r>
      <w:r w:rsidR="00A63953">
        <w:rPr>
          <w:rFonts w:ascii="Arial" w:hAnsi="Arial" w:cs="Arial"/>
          <w:sz w:val="22"/>
          <w:szCs w:val="22"/>
        </w:rPr>
        <w:t>420.737,00</w:t>
      </w:r>
      <w:r w:rsidR="00C24015" w:rsidRPr="00B27532">
        <w:rPr>
          <w:rFonts w:ascii="Arial" w:hAnsi="Arial" w:cs="Arial"/>
          <w:sz w:val="22"/>
          <w:szCs w:val="22"/>
        </w:rPr>
        <w:t xml:space="preserve"> kune</w:t>
      </w:r>
      <w:r w:rsidR="009268B3">
        <w:rPr>
          <w:rFonts w:ascii="Arial" w:hAnsi="Arial" w:cs="Arial"/>
          <w:sz w:val="22"/>
          <w:szCs w:val="22"/>
        </w:rPr>
        <w:t xml:space="preserve">,  uravnoteženi su ukupnim raspoloživim sredstvima u istom iznosu. </w:t>
      </w:r>
    </w:p>
    <w:p w14:paraId="4C2CAFFB" w14:textId="77777777" w:rsidR="00145091" w:rsidRPr="00B27532" w:rsidRDefault="00145091" w:rsidP="00E1465F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U obzir su uzeti svi potencijalni prihodi, dok je okvir u kojem se planiraju rashodi i izdaci determiniran potrebom namjenskog trošenja propisanih namjenskih prihoda, visinom</w:t>
      </w:r>
      <w:r w:rsidR="00DF3C2F" w:rsidRPr="00B27532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 xml:space="preserve">poreznih i ostalih nenamjenskih prihoda, te postojećim zakonskim i preuzetim obvezama. </w:t>
      </w:r>
    </w:p>
    <w:p w14:paraId="696816D5" w14:textId="77777777" w:rsidR="00145091" w:rsidRPr="00B27532" w:rsidRDefault="00145091" w:rsidP="004B18E1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940E3BC" w14:textId="5FADCEC9" w:rsidR="00145091" w:rsidRPr="00B27532" w:rsidRDefault="00145091" w:rsidP="004B18E1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lastRenderedPageBreak/>
        <w:t>U glavnom se  razdjelu</w:t>
      </w:r>
      <w:r w:rsidR="00DF3C2F" w:rsidRPr="00B27532">
        <w:rPr>
          <w:rFonts w:ascii="Arial" w:hAnsi="Arial" w:cs="Arial"/>
          <w:sz w:val="22"/>
          <w:szCs w:val="22"/>
        </w:rPr>
        <w:t xml:space="preserve"> </w:t>
      </w:r>
      <w:r w:rsidR="002401CB" w:rsidRPr="00B27532">
        <w:rPr>
          <w:rFonts w:ascii="Arial" w:hAnsi="Arial" w:cs="Arial"/>
          <w:sz w:val="22"/>
          <w:szCs w:val="22"/>
        </w:rPr>
        <w:t xml:space="preserve">(001 Predstavničko tijelo, izvršno tijelo i jedinstveni upravni odjel)  </w:t>
      </w:r>
      <w:r w:rsidRPr="00B27532">
        <w:rPr>
          <w:rFonts w:ascii="Arial" w:hAnsi="Arial" w:cs="Arial"/>
          <w:sz w:val="22"/>
          <w:szCs w:val="22"/>
        </w:rPr>
        <w:t>organizacijska shema dijeli na sedam glava. Ukupni (konsolidirani) rashodi i izdaci  raspoređeni su  po programima</w:t>
      </w:r>
      <w:r w:rsidR="009268B3">
        <w:rPr>
          <w:rFonts w:ascii="Arial" w:hAnsi="Arial" w:cs="Arial"/>
          <w:sz w:val="22"/>
          <w:szCs w:val="22"/>
        </w:rPr>
        <w:t xml:space="preserve">, </w:t>
      </w:r>
      <w:r w:rsidRPr="00B27532">
        <w:rPr>
          <w:rFonts w:ascii="Arial" w:hAnsi="Arial" w:cs="Arial"/>
          <w:sz w:val="22"/>
          <w:szCs w:val="22"/>
        </w:rPr>
        <w:t xml:space="preserve"> proračunskom korisniku i ostalim korisnicima, te aktivnostima i kapitalnim projektima kako slijedi</w:t>
      </w:r>
      <w:r w:rsidR="00DF3C2F" w:rsidRPr="00B27532">
        <w:rPr>
          <w:rFonts w:ascii="Arial" w:hAnsi="Arial" w:cs="Arial"/>
          <w:sz w:val="22"/>
          <w:szCs w:val="22"/>
        </w:rPr>
        <w:t xml:space="preserve"> u nastavku. </w:t>
      </w:r>
    </w:p>
    <w:p w14:paraId="296D94E4" w14:textId="77777777" w:rsidR="00145091" w:rsidRPr="00B27532" w:rsidRDefault="00145091" w:rsidP="004B18E1">
      <w:pPr>
        <w:pStyle w:val="Default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4B7CC3B2" w14:textId="756D9A51" w:rsidR="00145091" w:rsidRPr="001379F0" w:rsidRDefault="00145091" w:rsidP="001379F0">
      <w:pPr>
        <w:pStyle w:val="Default"/>
        <w:ind w:left="360"/>
        <w:jc w:val="both"/>
        <w:rPr>
          <w:rFonts w:ascii="Arial" w:hAnsi="Arial" w:cs="Arial"/>
          <w:b/>
          <w:sz w:val="22"/>
          <w:szCs w:val="22"/>
        </w:rPr>
      </w:pPr>
      <w:r w:rsidRPr="00B27532">
        <w:rPr>
          <w:rFonts w:ascii="Arial" w:hAnsi="Arial" w:cs="Arial"/>
          <w:b/>
          <w:sz w:val="22"/>
          <w:szCs w:val="22"/>
        </w:rPr>
        <w:t xml:space="preserve"> Glava 001 01 Jedinstveni upravni odjel </w:t>
      </w:r>
    </w:p>
    <w:p w14:paraId="5E3DCCD3" w14:textId="026F62CD" w:rsidR="00906F01" w:rsidRDefault="00145091" w:rsidP="00372A0B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bookmarkStart w:id="0" w:name="_Hlk24702432"/>
      <w:r w:rsidRPr="00B27532">
        <w:rPr>
          <w:rFonts w:ascii="Arial" w:hAnsi="Arial" w:cs="Arial"/>
          <w:sz w:val="22"/>
          <w:szCs w:val="22"/>
        </w:rPr>
        <w:t xml:space="preserve">Ukupni izdaci </w:t>
      </w:r>
      <w:r w:rsidR="00534DD6" w:rsidRPr="00B27532">
        <w:rPr>
          <w:rFonts w:ascii="Arial" w:hAnsi="Arial" w:cs="Arial"/>
          <w:sz w:val="22"/>
          <w:szCs w:val="22"/>
        </w:rPr>
        <w:t xml:space="preserve">ove glave </w:t>
      </w:r>
      <w:r w:rsidRPr="00B27532">
        <w:rPr>
          <w:rFonts w:ascii="Arial" w:hAnsi="Arial" w:cs="Arial"/>
          <w:sz w:val="22"/>
          <w:szCs w:val="22"/>
        </w:rPr>
        <w:t xml:space="preserve">se planiraju u iznosu od </w:t>
      </w:r>
      <w:r w:rsidR="00906F01">
        <w:rPr>
          <w:rFonts w:ascii="Arial" w:hAnsi="Arial" w:cs="Arial"/>
          <w:sz w:val="22"/>
          <w:szCs w:val="22"/>
        </w:rPr>
        <w:t>3.530.750.00</w:t>
      </w:r>
      <w:r w:rsidRPr="00B27532">
        <w:rPr>
          <w:rFonts w:ascii="Arial" w:hAnsi="Arial" w:cs="Arial"/>
          <w:sz w:val="22"/>
          <w:szCs w:val="22"/>
        </w:rPr>
        <w:t xml:space="preserve">  kune</w:t>
      </w:r>
      <w:r w:rsidR="009268B3">
        <w:rPr>
          <w:rFonts w:ascii="Arial" w:hAnsi="Arial" w:cs="Arial"/>
          <w:sz w:val="22"/>
          <w:szCs w:val="22"/>
        </w:rPr>
        <w:t xml:space="preserve">, raspoređeni su </w:t>
      </w:r>
      <w:r w:rsidR="00906F01">
        <w:rPr>
          <w:rFonts w:ascii="Arial" w:hAnsi="Arial" w:cs="Arial"/>
          <w:sz w:val="22"/>
          <w:szCs w:val="22"/>
        </w:rPr>
        <w:t xml:space="preserve"> u sklopu Programa 0100 Priprema i donošenje akata iz djelokruga tijela.</w:t>
      </w:r>
    </w:p>
    <w:tbl>
      <w:tblPr>
        <w:tblW w:w="13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003"/>
        <w:gridCol w:w="1812"/>
        <w:gridCol w:w="1401"/>
      </w:tblGrid>
      <w:tr w:rsidR="00906F01" w14:paraId="5FCCAD1A" w14:textId="77777777" w:rsidTr="00906F01">
        <w:trPr>
          <w:trHeight w:hRule="exact" w:val="429"/>
          <w:jc w:val="center"/>
        </w:trPr>
        <w:tc>
          <w:tcPr>
            <w:tcW w:w="10003" w:type="dxa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14:paraId="7022067D" w14:textId="0DFFEA5D" w:rsidR="00906F01" w:rsidRDefault="009268B3" w:rsidP="005D6A00">
            <w:pPr>
              <w:pStyle w:val="Style5"/>
            </w:pPr>
            <w:r>
              <w:t xml:space="preserve">Sažetak </w:t>
            </w:r>
            <w:r w:rsidR="00906F01">
              <w:t>Program</w:t>
            </w:r>
            <w:r>
              <w:t>a</w:t>
            </w:r>
            <w:r w:rsidR="00906F01">
              <w:t xml:space="preserve">  0100  Priprema i donošenje akata iz djelokruga tijela</w:t>
            </w:r>
          </w:p>
        </w:tc>
        <w:tc>
          <w:tcPr>
            <w:tcW w:w="1812" w:type="dxa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14:paraId="645FDF45" w14:textId="77777777" w:rsidR="00906F01" w:rsidRDefault="00906F01" w:rsidP="005D6A00">
            <w:pPr>
              <w:pStyle w:val="Style5"/>
              <w:jc w:val="center"/>
            </w:pPr>
          </w:p>
        </w:tc>
        <w:tc>
          <w:tcPr>
            <w:tcW w:w="1400" w:type="dxa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14:paraId="4D054FA1" w14:textId="4922CA71" w:rsidR="00906F01" w:rsidRDefault="00906F01" w:rsidP="005D6A00">
            <w:pPr>
              <w:pStyle w:val="Style5"/>
              <w:jc w:val="right"/>
            </w:pPr>
          </w:p>
        </w:tc>
      </w:tr>
      <w:tr w:rsidR="00906F01" w14:paraId="2707530E" w14:textId="77777777" w:rsidTr="00906F01">
        <w:trPr>
          <w:trHeight w:hRule="exact" w:val="3929"/>
          <w:jc w:val="center"/>
        </w:trPr>
        <w:tc>
          <w:tcPr>
            <w:tcW w:w="1321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977"/>
              <w:gridCol w:w="11239"/>
            </w:tblGrid>
            <w:tr w:rsidR="00906F01" w14:paraId="5EED4DA2" w14:textId="77777777" w:rsidTr="001379F0">
              <w:trPr>
                <w:trHeight w:hRule="exact" w:val="4024"/>
              </w:trPr>
              <w:tc>
                <w:tcPr>
                  <w:tcW w:w="1977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14:paraId="4A19A193" w14:textId="77777777" w:rsidR="00906F01" w:rsidRDefault="00906F01" w:rsidP="005D6A00">
                  <w:pPr>
                    <w:pStyle w:val="DefaultStyle"/>
                  </w:pPr>
                  <w:r>
                    <w:t>Zakonska osnova:</w:t>
                  </w:r>
                </w:p>
              </w:tc>
              <w:tc>
                <w:tcPr>
                  <w:tcW w:w="112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14:paraId="6FC63B67" w14:textId="00133254" w:rsidR="00AF69B4" w:rsidRDefault="00906F01" w:rsidP="005D6A00">
                  <w:pPr>
                    <w:pStyle w:val="DefaultStyle"/>
                  </w:pPr>
                  <w:r>
                    <w:t>Zakonska osnova za uvođenje programa:</w:t>
                  </w:r>
                  <w:r>
                    <w:br/>
                    <w:t>- Zakon o lokalnoj i područnoj (regionalnoj) samoupravi (NN 33/01, 60/01, 129/05, 109/07, 125/08, 36/09, 36/09, 150/11, 144/12, 19/13, 137/15, 123/17, 98/19)</w:t>
                  </w:r>
                  <w:r>
                    <w:br/>
                    <w:t>- Zakon o financiranju jedinica lokalne i područne (regionalne) samouprave (NN 127/17)</w:t>
                  </w:r>
                  <w:r>
                    <w:br/>
                    <w:t>- Zakon o financiranju političkih aktivnosti i izborne promidžbe (NN 24/11,61/11,27/13,02/14,96/16,70/17)</w:t>
                  </w:r>
                  <w:r>
                    <w:br/>
                    <w:t xml:space="preserve">- </w:t>
                  </w:r>
                  <w:r w:rsidR="00AF69B4">
                    <w:t>Statut Općine Ližnjan-Lisignano ( Sl. Novine Općine Ližnjan -Lisignano) br. 05/09-pročiš.tekst, 1/2013, 2/A 2017, 5/2019, 6/2019</w:t>
                  </w:r>
                  <w:r w:rsidR="002565CD">
                    <w:t>)</w:t>
                  </w:r>
                </w:p>
                <w:p w14:paraId="0E661739" w14:textId="18879ECD" w:rsidR="00AF69B4" w:rsidRDefault="00AF69B4" w:rsidP="005D6A00">
                  <w:pPr>
                    <w:pStyle w:val="DefaultStyle"/>
                  </w:pPr>
                  <w:r>
                    <w:t xml:space="preserve">- </w:t>
                  </w:r>
                  <w:r w:rsidR="00906F01">
                    <w:t>Zakon o proračunu</w:t>
                  </w:r>
                  <w:r w:rsidR="002565CD">
                    <w:t xml:space="preserve"> (</w:t>
                  </w:r>
                  <w:r w:rsidR="00906F01">
                    <w:t>NN 87/08, 136/12, 15/15</w:t>
                  </w:r>
                  <w:r w:rsidR="002565CD">
                    <w:t>)</w:t>
                  </w:r>
                  <w:r w:rsidR="00906F01">
                    <w:br/>
                    <w:t>- Zakon o plaćama u lokalnoj i područnoj (regionalnoj) samoupravi (NN 28/10</w:t>
                  </w:r>
                  <w:r w:rsidR="001379F0">
                    <w:t>)</w:t>
                  </w:r>
                  <w:r w:rsidR="00906F01">
                    <w:br/>
                    <w:t>- Odluka o ustroju Jedinstvenog upravnog odjela Općine Ližnjan („Službene novine Općine Ližnjan“ broj 4/01, 5/08, 6/19)</w:t>
                  </w:r>
                  <w:r w:rsidR="00906F01">
                    <w:br/>
                    <w:t>- Odluka o utvrđenju mjerila za izračun plaća službenika i namještenika („Službene novine“ Općine Ližnjan-Lisignano broj 7/16 i 11/18)</w:t>
                  </w:r>
                  <w:r w:rsidR="001379F0">
                    <w:t>; Oduka o kriterijima i mjerilima za obračun plaće načelnika i zamjenika načelnika (6/10,3/16)</w:t>
                  </w:r>
                </w:p>
                <w:p w14:paraId="1660DB66" w14:textId="7D97355D" w:rsidR="00AF69B4" w:rsidRDefault="00AF69B4" w:rsidP="00AF69B4">
                  <w:pPr>
                    <w:pStyle w:val="DefaultStyle"/>
                    <w:rPr>
                      <w:color w:val="414145"/>
                      <w:shd w:val="clear" w:color="auto" w:fill="E4E4E7"/>
                    </w:rPr>
                  </w:pPr>
                  <w:r>
                    <w:t>-</w:t>
                  </w:r>
                  <w:r w:rsidRPr="00AF69B4">
                    <w:t xml:space="preserve">Zakon o lokalnim izborima </w:t>
                  </w:r>
                  <w:r>
                    <w:t>(NN 144/12,121/16,98/19,42/20)</w:t>
                  </w:r>
                </w:p>
                <w:p w14:paraId="54586A27" w14:textId="45E5A7BD" w:rsidR="00906F01" w:rsidRDefault="00AF69B4" w:rsidP="00AF69B4">
                  <w:pPr>
                    <w:pStyle w:val="DefaultStyle"/>
                  </w:pPr>
                  <w:r w:rsidRPr="00AF69B4">
                    <w:t>-Zakon o vlasništvu i drugim stvarnim pravima (NN 91/96, 68</w:t>
                  </w:r>
                  <w:r>
                    <w:t>/98, 137/99, 22/00, 73/00, 129/00, 114/01, 79/06, 141/06, 146/08, 38/09, 153/09, 143/12, 152/14)</w:t>
                  </w:r>
                  <w:r>
                    <w:br/>
                    <w:t>-Zakon o nasljeđivanju (NN 48/03, 163/03, 35/05, 127/13, 33/15, 14/19)</w:t>
                  </w:r>
                </w:p>
              </w:tc>
            </w:tr>
          </w:tbl>
          <w:p w14:paraId="50C8162B" w14:textId="77777777" w:rsidR="00906F01" w:rsidRDefault="00906F01" w:rsidP="005D6A00">
            <w:pPr>
              <w:pStyle w:val="EMPTYCELLSTYLE"/>
            </w:pPr>
          </w:p>
        </w:tc>
      </w:tr>
      <w:tr w:rsidR="00906F01" w14:paraId="70631345" w14:textId="77777777" w:rsidTr="00906F01">
        <w:trPr>
          <w:trHeight w:hRule="exact" w:val="736"/>
          <w:jc w:val="center"/>
        </w:trPr>
        <w:tc>
          <w:tcPr>
            <w:tcW w:w="1321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977"/>
              <w:gridCol w:w="11239"/>
            </w:tblGrid>
            <w:tr w:rsidR="00906F01" w14:paraId="051FF4DD" w14:textId="77777777" w:rsidTr="00906F01">
              <w:trPr>
                <w:trHeight w:hRule="exact" w:val="706"/>
              </w:trPr>
              <w:tc>
                <w:tcPr>
                  <w:tcW w:w="1977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14:paraId="5F09F4FC" w14:textId="77777777" w:rsidR="00906F01" w:rsidRDefault="00906F01" w:rsidP="005D6A00">
                  <w:pPr>
                    <w:pStyle w:val="DefaultStyle"/>
                  </w:pPr>
                  <w:r>
                    <w:t>Opis:</w:t>
                  </w:r>
                </w:p>
              </w:tc>
              <w:tc>
                <w:tcPr>
                  <w:tcW w:w="112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14:paraId="1C084A88" w14:textId="77777777" w:rsidR="00906F01" w:rsidRDefault="00906F01" w:rsidP="005D6A00">
                  <w:pPr>
                    <w:pStyle w:val="DefaultStyle"/>
                  </w:pPr>
                  <w:r>
                    <w:t xml:space="preserve">Program obuhvaća aktivnosti koje omogućuju obavljanje poslova Jedinstvenog upravnog odjela, poslova  izvršnog tijela - Načelnika, poslove iz djelokruga predstavničkog tijela - Općinskog vijeća i njihovih radnih tijela,  mjesne samouprave, te kapitalni projekt  nabave dugotrajne opreme. </w:t>
                  </w:r>
                </w:p>
              </w:tc>
            </w:tr>
          </w:tbl>
          <w:p w14:paraId="36017144" w14:textId="77777777" w:rsidR="00906F01" w:rsidRDefault="00906F01" w:rsidP="005D6A00">
            <w:pPr>
              <w:pStyle w:val="EMPTYCELLSTYLE"/>
            </w:pPr>
          </w:p>
        </w:tc>
      </w:tr>
      <w:tr w:rsidR="00906F01" w14:paraId="5E643F39" w14:textId="77777777" w:rsidTr="00906F01">
        <w:trPr>
          <w:trHeight w:hRule="exact" w:val="460"/>
          <w:jc w:val="center"/>
        </w:trPr>
        <w:tc>
          <w:tcPr>
            <w:tcW w:w="1321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977"/>
              <w:gridCol w:w="11239"/>
            </w:tblGrid>
            <w:tr w:rsidR="00906F01" w14:paraId="22174DA1" w14:textId="77777777" w:rsidTr="00906F01">
              <w:trPr>
                <w:trHeight w:hRule="exact" w:val="429"/>
              </w:trPr>
              <w:tc>
                <w:tcPr>
                  <w:tcW w:w="1977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14:paraId="23E7288B" w14:textId="77777777" w:rsidR="00906F01" w:rsidRDefault="00906F01" w:rsidP="005D6A00">
                  <w:pPr>
                    <w:pStyle w:val="DefaultStyle"/>
                  </w:pPr>
                  <w:r>
                    <w:t>Opći cilj:</w:t>
                  </w:r>
                </w:p>
              </w:tc>
              <w:tc>
                <w:tcPr>
                  <w:tcW w:w="112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14:paraId="760B1451" w14:textId="77777777" w:rsidR="00906F01" w:rsidRDefault="00906F01" w:rsidP="005D6A00">
                  <w:pPr>
                    <w:pStyle w:val="DefaultStyle"/>
                  </w:pPr>
                  <w:r>
                    <w:t>Razvoj institucionalnih kapaciteta u JLS</w:t>
                  </w:r>
                </w:p>
              </w:tc>
            </w:tr>
          </w:tbl>
          <w:p w14:paraId="7309EA09" w14:textId="77777777" w:rsidR="00906F01" w:rsidRDefault="00906F01" w:rsidP="005D6A00">
            <w:pPr>
              <w:pStyle w:val="EMPTYCELLSTYLE"/>
            </w:pPr>
          </w:p>
        </w:tc>
      </w:tr>
      <w:tr w:rsidR="00906F01" w14:paraId="4758A709" w14:textId="77777777" w:rsidTr="00906F01">
        <w:trPr>
          <w:trHeight w:hRule="exact" w:val="1105"/>
          <w:jc w:val="center"/>
        </w:trPr>
        <w:tc>
          <w:tcPr>
            <w:tcW w:w="1321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977"/>
              <w:gridCol w:w="11239"/>
            </w:tblGrid>
            <w:tr w:rsidR="00906F01" w14:paraId="277F444E" w14:textId="77777777" w:rsidTr="00906F01">
              <w:trPr>
                <w:trHeight w:hRule="exact" w:val="1074"/>
              </w:trPr>
              <w:tc>
                <w:tcPr>
                  <w:tcW w:w="1977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14:paraId="46DA5389" w14:textId="77777777" w:rsidR="00906F01" w:rsidRDefault="00906F01" w:rsidP="005D6A00">
                  <w:pPr>
                    <w:pStyle w:val="DefaultStyle"/>
                  </w:pPr>
                  <w:r>
                    <w:t>Posebni ciljevi:</w:t>
                  </w:r>
                </w:p>
              </w:tc>
              <w:tc>
                <w:tcPr>
                  <w:tcW w:w="11239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14:paraId="40C382D7" w14:textId="4C2D94E1" w:rsidR="00906F01" w:rsidRDefault="00906F01" w:rsidP="005D6A00">
                  <w:pPr>
                    <w:pStyle w:val="DefaultStyle"/>
                  </w:pPr>
                  <w:r>
                    <w:t>Posebni ciljevi  programa  su osiguravanje nesmetanog obavljanja poslova</w:t>
                  </w:r>
                  <w:r w:rsidR="009F4247">
                    <w:t xml:space="preserve"> i zadaća </w:t>
                  </w:r>
                  <w:r>
                    <w:t xml:space="preserve"> svih tijela općinske  uprave</w:t>
                  </w:r>
                  <w:r w:rsidR="00D46B1B">
                    <w:t xml:space="preserve"> radi  zadovoljavanje potreba građana općine Ližnjan-Lisignano, </w:t>
                  </w:r>
                  <w:r>
                    <w:t xml:space="preserve"> u skladu sa zakonskim odredbama</w:t>
                  </w:r>
                  <w:r w:rsidR="00D46B1B">
                    <w:t xml:space="preserve"> </w:t>
                  </w:r>
                  <w:r>
                    <w:t xml:space="preserve"> uz optimalni broj službenika i namještenika, zadovoljavajuću opremu i druge radne uvjete, u okviru </w:t>
                  </w:r>
                  <w:r w:rsidR="00D46B1B">
                    <w:t xml:space="preserve">svih </w:t>
                  </w:r>
                  <w:r>
                    <w:t xml:space="preserve">zakonom utvrđenih zadaća koje obavlja jedinica lokalne samouprave. </w:t>
                  </w:r>
                </w:p>
              </w:tc>
            </w:tr>
          </w:tbl>
          <w:p w14:paraId="586C21C7" w14:textId="77777777" w:rsidR="00906F01" w:rsidRDefault="00906F01" w:rsidP="005D6A00">
            <w:pPr>
              <w:pStyle w:val="EMPTYCELLSTYLE"/>
            </w:pPr>
          </w:p>
        </w:tc>
      </w:tr>
      <w:tr w:rsidR="00906F01" w14:paraId="3292301A" w14:textId="77777777" w:rsidTr="00906F01">
        <w:trPr>
          <w:trHeight w:hRule="exact" w:val="2149"/>
          <w:jc w:val="center"/>
        </w:trPr>
        <w:tc>
          <w:tcPr>
            <w:tcW w:w="1321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321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975"/>
              <w:gridCol w:w="11238"/>
            </w:tblGrid>
            <w:tr w:rsidR="00906F01" w14:paraId="21B85397" w14:textId="77777777" w:rsidTr="009268B3">
              <w:trPr>
                <w:trHeight w:hRule="exact" w:val="2422"/>
              </w:trPr>
              <w:tc>
                <w:tcPr>
                  <w:tcW w:w="1975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14:paraId="2F0CD2A5" w14:textId="77777777" w:rsidR="00906F01" w:rsidRDefault="00906F01" w:rsidP="005D6A00">
                  <w:pPr>
                    <w:pStyle w:val="DefaultStyle"/>
                  </w:pPr>
                  <w:r>
                    <w:lastRenderedPageBreak/>
                    <w:t>Pokazatelj uspješnosti:</w:t>
                  </w:r>
                </w:p>
              </w:tc>
              <w:tc>
                <w:tcPr>
                  <w:tcW w:w="11238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14:paraId="19F9DDA2" w14:textId="77777777" w:rsidR="00906F01" w:rsidRDefault="00906F01" w:rsidP="005D6A00">
                  <w:pPr>
                    <w:pStyle w:val="DefaultStyle"/>
                  </w:pPr>
                  <w:r>
                    <w:t xml:space="preserve">- Ukupan broj  predmeta/akata u obradi i rješavanju, </w:t>
                  </w:r>
                  <w:r>
                    <w:br/>
                    <w:t>- Učestalost promjena akata iz domene izvršnog tijela,</w:t>
                  </w:r>
                  <w:r>
                    <w:br/>
                    <w:t xml:space="preserve">- Učestalost promjena akata iz domene predstavničkog tijela, broj održanih sjednica </w:t>
                  </w:r>
                  <w:r>
                    <w:br/>
                    <w:t>- Adekvatni računalni programi,  funkcionalna uredska oprema sukladna zakonu o zaštiti na radu</w:t>
                  </w:r>
                  <w:r>
                    <w:br/>
                    <w:t xml:space="preserve"> </w:t>
                  </w:r>
                  <w:r>
                    <w:br/>
                  </w:r>
                </w:p>
              </w:tc>
            </w:tr>
          </w:tbl>
          <w:p w14:paraId="376B8320" w14:textId="77777777" w:rsidR="00906F01" w:rsidRDefault="00906F01" w:rsidP="005D6A00">
            <w:pPr>
              <w:pStyle w:val="EMPTYCELLSTYLE"/>
            </w:pPr>
          </w:p>
        </w:tc>
      </w:tr>
      <w:bookmarkEnd w:id="0"/>
    </w:tbl>
    <w:p w14:paraId="5A8DA146" w14:textId="62DA16DB" w:rsidR="00906F01" w:rsidRDefault="00906F01" w:rsidP="009268B3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3D6925B" w14:textId="77777777" w:rsidR="00906F01" w:rsidRDefault="00906F01" w:rsidP="00372A0B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</w:p>
    <w:p w14:paraId="0C6C55B7" w14:textId="2F2D61EA" w:rsidR="00145091" w:rsidRPr="00B27532" w:rsidRDefault="00AF69B4" w:rsidP="009268B3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Na aktivnost </w:t>
      </w:r>
      <w:r w:rsidR="00BB4BA5">
        <w:rPr>
          <w:rFonts w:ascii="Arial" w:hAnsi="Arial" w:cs="Arial"/>
          <w:sz w:val="22"/>
          <w:szCs w:val="22"/>
        </w:rPr>
        <w:t xml:space="preserve">A100001 </w:t>
      </w:r>
      <w:r>
        <w:rPr>
          <w:rFonts w:ascii="Arial" w:hAnsi="Arial" w:cs="Arial"/>
          <w:sz w:val="22"/>
          <w:szCs w:val="22"/>
        </w:rPr>
        <w:t xml:space="preserve"> </w:t>
      </w:r>
      <w:r w:rsidR="00145091" w:rsidRPr="00B27532">
        <w:rPr>
          <w:rFonts w:ascii="Arial" w:hAnsi="Arial" w:cs="Arial"/>
          <w:sz w:val="22"/>
          <w:szCs w:val="22"/>
        </w:rPr>
        <w:t>Priprem</w:t>
      </w:r>
      <w:r w:rsidR="009268B3">
        <w:rPr>
          <w:rFonts w:ascii="Arial" w:hAnsi="Arial" w:cs="Arial"/>
          <w:sz w:val="22"/>
          <w:szCs w:val="22"/>
        </w:rPr>
        <w:t>a</w:t>
      </w:r>
      <w:r w:rsidR="00145091" w:rsidRPr="00B27532">
        <w:rPr>
          <w:rFonts w:ascii="Arial" w:hAnsi="Arial" w:cs="Arial"/>
          <w:sz w:val="22"/>
          <w:szCs w:val="22"/>
        </w:rPr>
        <w:t xml:space="preserve"> i donošenje akata iz djelokruga upravnog </w:t>
      </w:r>
      <w:r w:rsidR="0097621F" w:rsidRPr="00B27532">
        <w:rPr>
          <w:rFonts w:ascii="Arial" w:hAnsi="Arial" w:cs="Arial"/>
          <w:sz w:val="22"/>
          <w:szCs w:val="22"/>
        </w:rPr>
        <w:t>odjela</w:t>
      </w:r>
      <w:r w:rsidR="00145091" w:rsidRPr="00B27532">
        <w:rPr>
          <w:rFonts w:ascii="Arial" w:hAnsi="Arial" w:cs="Arial"/>
          <w:sz w:val="22"/>
          <w:szCs w:val="22"/>
        </w:rPr>
        <w:t xml:space="preserve"> odnosi</w:t>
      </w:r>
      <w:r>
        <w:rPr>
          <w:rFonts w:ascii="Arial" w:hAnsi="Arial" w:cs="Arial"/>
          <w:sz w:val="22"/>
          <w:szCs w:val="22"/>
        </w:rPr>
        <w:t xml:space="preserve"> se </w:t>
      </w:r>
      <w:r w:rsidR="00145091" w:rsidRPr="00B27532">
        <w:rPr>
          <w:rFonts w:ascii="Arial" w:hAnsi="Arial" w:cs="Arial"/>
          <w:sz w:val="22"/>
          <w:szCs w:val="22"/>
        </w:rPr>
        <w:t xml:space="preserve"> </w:t>
      </w:r>
      <w:r w:rsidR="009F4247">
        <w:rPr>
          <w:rFonts w:ascii="Arial" w:hAnsi="Arial" w:cs="Arial"/>
          <w:sz w:val="22"/>
          <w:szCs w:val="22"/>
        </w:rPr>
        <w:t>3.412.750,00</w:t>
      </w:r>
      <w:r w:rsidR="00145091" w:rsidRPr="00B27532">
        <w:rPr>
          <w:rFonts w:ascii="Arial" w:hAnsi="Arial" w:cs="Arial"/>
          <w:sz w:val="22"/>
          <w:szCs w:val="22"/>
        </w:rPr>
        <w:t xml:space="preserve"> kn</w:t>
      </w:r>
      <w:r w:rsidR="009268B3">
        <w:rPr>
          <w:rFonts w:ascii="Arial" w:hAnsi="Arial" w:cs="Arial"/>
          <w:sz w:val="22"/>
          <w:szCs w:val="22"/>
        </w:rPr>
        <w:t xml:space="preserve">, </w:t>
      </w:r>
      <w:r w:rsidR="00145091" w:rsidRPr="00B27532">
        <w:rPr>
          <w:rFonts w:ascii="Arial" w:hAnsi="Arial" w:cs="Arial"/>
          <w:sz w:val="22"/>
          <w:szCs w:val="22"/>
        </w:rPr>
        <w:t>te na</w:t>
      </w:r>
      <w:r w:rsidR="00E8386B" w:rsidRPr="00B27532">
        <w:rPr>
          <w:rFonts w:ascii="Arial" w:hAnsi="Arial" w:cs="Arial"/>
          <w:sz w:val="22"/>
          <w:szCs w:val="22"/>
        </w:rPr>
        <w:t xml:space="preserve"> kapitalni projekt </w:t>
      </w:r>
      <w:r w:rsidR="00BB4BA5">
        <w:rPr>
          <w:rFonts w:ascii="Arial" w:hAnsi="Arial" w:cs="Arial"/>
          <w:sz w:val="22"/>
          <w:szCs w:val="22"/>
        </w:rPr>
        <w:t>K100001</w:t>
      </w:r>
      <w:r w:rsidR="00145091" w:rsidRPr="00B27532">
        <w:rPr>
          <w:rFonts w:ascii="Arial" w:hAnsi="Arial" w:cs="Arial"/>
          <w:sz w:val="22"/>
          <w:szCs w:val="22"/>
        </w:rPr>
        <w:t xml:space="preserve"> </w:t>
      </w:r>
      <w:r w:rsidR="00BB4BA5">
        <w:rPr>
          <w:rFonts w:ascii="Arial" w:hAnsi="Arial" w:cs="Arial"/>
          <w:sz w:val="22"/>
          <w:szCs w:val="22"/>
        </w:rPr>
        <w:t>N</w:t>
      </w:r>
      <w:r w:rsidR="00145091" w:rsidRPr="00B27532">
        <w:rPr>
          <w:rFonts w:ascii="Arial" w:hAnsi="Arial" w:cs="Arial"/>
          <w:sz w:val="22"/>
          <w:szCs w:val="22"/>
        </w:rPr>
        <w:t>abav</w:t>
      </w:r>
      <w:r w:rsidR="00E8386B" w:rsidRPr="00B27532">
        <w:rPr>
          <w:rFonts w:ascii="Arial" w:hAnsi="Arial" w:cs="Arial"/>
          <w:sz w:val="22"/>
          <w:szCs w:val="22"/>
        </w:rPr>
        <w:t>e</w:t>
      </w:r>
      <w:r w:rsidR="00145091" w:rsidRPr="00B27532">
        <w:rPr>
          <w:rFonts w:ascii="Arial" w:hAnsi="Arial" w:cs="Arial"/>
          <w:sz w:val="22"/>
          <w:szCs w:val="22"/>
        </w:rPr>
        <w:t xml:space="preserve"> dugotrajne </w:t>
      </w:r>
      <w:r w:rsidR="009F4247">
        <w:rPr>
          <w:rFonts w:ascii="Arial" w:hAnsi="Arial" w:cs="Arial"/>
          <w:sz w:val="22"/>
          <w:szCs w:val="22"/>
        </w:rPr>
        <w:t xml:space="preserve">  </w:t>
      </w:r>
      <w:r w:rsidR="00145091" w:rsidRPr="00B27532">
        <w:rPr>
          <w:rFonts w:ascii="Arial" w:hAnsi="Arial" w:cs="Arial"/>
          <w:sz w:val="22"/>
          <w:szCs w:val="22"/>
        </w:rPr>
        <w:t xml:space="preserve">imovine </w:t>
      </w:r>
      <w:r w:rsidR="009F4247">
        <w:rPr>
          <w:rFonts w:ascii="Arial" w:hAnsi="Arial" w:cs="Arial"/>
          <w:sz w:val="22"/>
          <w:szCs w:val="22"/>
        </w:rPr>
        <w:t>118.000,00</w:t>
      </w:r>
      <w:r w:rsidR="00145091" w:rsidRPr="00B27532">
        <w:rPr>
          <w:rFonts w:ascii="Arial" w:hAnsi="Arial" w:cs="Arial"/>
          <w:sz w:val="22"/>
          <w:szCs w:val="22"/>
        </w:rPr>
        <w:t xml:space="preserve"> kuna. Ostvarenje rashoda ove glave u 201</w:t>
      </w:r>
      <w:r w:rsidR="009F4247">
        <w:rPr>
          <w:rFonts w:ascii="Arial" w:hAnsi="Arial" w:cs="Arial"/>
          <w:sz w:val="22"/>
          <w:szCs w:val="22"/>
        </w:rPr>
        <w:t>9</w:t>
      </w:r>
      <w:r w:rsidR="00145091" w:rsidRPr="00B27532">
        <w:rPr>
          <w:rFonts w:ascii="Arial" w:hAnsi="Arial" w:cs="Arial"/>
          <w:sz w:val="22"/>
          <w:szCs w:val="22"/>
        </w:rPr>
        <w:t>.</w:t>
      </w:r>
      <w:r w:rsidR="009268B3">
        <w:rPr>
          <w:rFonts w:ascii="Arial" w:hAnsi="Arial" w:cs="Arial"/>
          <w:sz w:val="22"/>
          <w:szCs w:val="22"/>
        </w:rPr>
        <w:t xml:space="preserve"> </w:t>
      </w:r>
      <w:r w:rsidR="00145091" w:rsidRPr="00B27532">
        <w:rPr>
          <w:rFonts w:ascii="Arial" w:hAnsi="Arial" w:cs="Arial"/>
          <w:sz w:val="22"/>
          <w:szCs w:val="22"/>
        </w:rPr>
        <w:t xml:space="preserve">godini  iznosilo je </w:t>
      </w:r>
      <w:r w:rsidR="009F4247">
        <w:rPr>
          <w:rFonts w:ascii="Arial" w:hAnsi="Arial" w:cs="Arial"/>
          <w:sz w:val="22"/>
          <w:szCs w:val="22"/>
        </w:rPr>
        <w:t>3.054.036,80</w:t>
      </w:r>
      <w:r w:rsidR="00145091" w:rsidRPr="00B27532">
        <w:rPr>
          <w:rFonts w:ascii="Arial" w:hAnsi="Arial" w:cs="Arial"/>
          <w:sz w:val="22"/>
          <w:szCs w:val="22"/>
        </w:rPr>
        <w:t xml:space="preserve">  kn. </w:t>
      </w:r>
    </w:p>
    <w:p w14:paraId="7F22C8F2" w14:textId="77777777" w:rsidR="009268B3" w:rsidRDefault="009268B3" w:rsidP="009268B3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</w:p>
    <w:p w14:paraId="3320FCFC" w14:textId="7B1210FE" w:rsidR="00145091" w:rsidRPr="00B27532" w:rsidRDefault="00145091" w:rsidP="009268B3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Rashodi za zaposlene</w:t>
      </w:r>
      <w:r w:rsidR="00E1587B" w:rsidRPr="00B27532">
        <w:rPr>
          <w:rFonts w:ascii="Arial" w:hAnsi="Arial" w:cs="Arial"/>
          <w:sz w:val="22"/>
          <w:szCs w:val="22"/>
        </w:rPr>
        <w:t xml:space="preserve"> u Jedinstvenom upravnom odjelu </w:t>
      </w:r>
      <w:r w:rsidRPr="00B27532">
        <w:rPr>
          <w:rFonts w:ascii="Arial" w:hAnsi="Arial" w:cs="Arial"/>
          <w:sz w:val="22"/>
          <w:szCs w:val="22"/>
        </w:rPr>
        <w:t xml:space="preserve"> planirani su u </w:t>
      </w:r>
      <w:r w:rsidR="00E1587B" w:rsidRPr="00B27532">
        <w:rPr>
          <w:rFonts w:ascii="Arial" w:hAnsi="Arial" w:cs="Arial"/>
          <w:sz w:val="22"/>
          <w:szCs w:val="22"/>
        </w:rPr>
        <w:t xml:space="preserve">ukupnom </w:t>
      </w:r>
      <w:r w:rsidRPr="00B27532">
        <w:rPr>
          <w:rFonts w:ascii="Arial" w:hAnsi="Arial" w:cs="Arial"/>
          <w:sz w:val="22"/>
          <w:szCs w:val="22"/>
        </w:rPr>
        <w:t xml:space="preserve">iznosu od </w:t>
      </w:r>
      <w:r w:rsidR="00E1587B" w:rsidRPr="00B27532">
        <w:rPr>
          <w:rFonts w:ascii="Arial" w:hAnsi="Arial" w:cs="Arial"/>
          <w:sz w:val="22"/>
          <w:szCs w:val="22"/>
        </w:rPr>
        <w:t>2.</w:t>
      </w:r>
      <w:r w:rsidR="009F4247">
        <w:rPr>
          <w:rFonts w:ascii="Arial" w:hAnsi="Arial" w:cs="Arial"/>
          <w:sz w:val="22"/>
          <w:szCs w:val="22"/>
        </w:rPr>
        <w:t>162.000,00</w:t>
      </w:r>
      <w:r w:rsidR="00E1587B" w:rsidRPr="00B27532">
        <w:rPr>
          <w:rFonts w:ascii="Arial" w:hAnsi="Arial" w:cs="Arial"/>
          <w:sz w:val="22"/>
          <w:szCs w:val="22"/>
        </w:rPr>
        <w:t xml:space="preserve"> kuna </w:t>
      </w:r>
      <w:r w:rsidRPr="00B27532">
        <w:rPr>
          <w:rFonts w:ascii="Arial" w:hAnsi="Arial" w:cs="Arial"/>
          <w:sz w:val="22"/>
          <w:szCs w:val="22"/>
        </w:rPr>
        <w:t>.</w:t>
      </w:r>
      <w:r w:rsidR="00E1587B" w:rsidRPr="00B27532">
        <w:rPr>
          <w:rFonts w:ascii="Arial" w:hAnsi="Arial" w:cs="Arial"/>
          <w:sz w:val="22"/>
          <w:szCs w:val="22"/>
        </w:rPr>
        <w:t xml:space="preserve"> Ti rashodi uključuju rashode za bruto plaće, rashode za obvezne doprinose na plaće i ostale rashode za zaposlene. </w:t>
      </w:r>
      <w:r w:rsidRPr="00B27532">
        <w:rPr>
          <w:rFonts w:ascii="Arial" w:hAnsi="Arial" w:cs="Arial"/>
          <w:sz w:val="22"/>
          <w:szCs w:val="22"/>
        </w:rPr>
        <w:t>Nakon donošenja proračuna za 20</w:t>
      </w:r>
      <w:r w:rsidR="00E1587B" w:rsidRPr="00B27532">
        <w:rPr>
          <w:rFonts w:ascii="Arial" w:hAnsi="Arial" w:cs="Arial"/>
          <w:sz w:val="22"/>
          <w:szCs w:val="22"/>
        </w:rPr>
        <w:t>2</w:t>
      </w:r>
      <w:r w:rsidR="009F4247">
        <w:rPr>
          <w:rFonts w:ascii="Arial" w:hAnsi="Arial" w:cs="Arial"/>
          <w:sz w:val="22"/>
          <w:szCs w:val="22"/>
        </w:rPr>
        <w:t>1</w:t>
      </w:r>
      <w:r w:rsidRPr="00B27532">
        <w:rPr>
          <w:rFonts w:ascii="Arial" w:hAnsi="Arial" w:cs="Arial"/>
          <w:sz w:val="22"/>
          <w:szCs w:val="22"/>
        </w:rPr>
        <w:t>.g.</w:t>
      </w:r>
      <w:r w:rsidR="009F4247">
        <w:rPr>
          <w:rFonts w:ascii="Arial" w:hAnsi="Arial" w:cs="Arial"/>
          <w:sz w:val="22"/>
          <w:szCs w:val="22"/>
        </w:rPr>
        <w:t xml:space="preserve"> nije planirano popunjavanje </w:t>
      </w:r>
      <w:r w:rsidRPr="00B27532">
        <w:rPr>
          <w:rFonts w:ascii="Arial" w:hAnsi="Arial" w:cs="Arial"/>
          <w:sz w:val="22"/>
          <w:szCs w:val="22"/>
        </w:rPr>
        <w:t>nov</w:t>
      </w:r>
      <w:r w:rsidR="009F4247">
        <w:rPr>
          <w:rFonts w:ascii="Arial" w:hAnsi="Arial" w:cs="Arial"/>
          <w:sz w:val="22"/>
          <w:szCs w:val="22"/>
        </w:rPr>
        <w:t xml:space="preserve">ih </w:t>
      </w:r>
      <w:r w:rsidRPr="00B27532">
        <w:rPr>
          <w:rFonts w:ascii="Arial" w:hAnsi="Arial" w:cs="Arial"/>
          <w:sz w:val="22"/>
          <w:szCs w:val="22"/>
        </w:rPr>
        <w:t xml:space="preserve"> radn</w:t>
      </w:r>
      <w:r w:rsidR="009F4247">
        <w:rPr>
          <w:rFonts w:ascii="Arial" w:hAnsi="Arial" w:cs="Arial"/>
          <w:sz w:val="22"/>
          <w:szCs w:val="22"/>
        </w:rPr>
        <w:t xml:space="preserve">ih </w:t>
      </w:r>
      <w:r w:rsidRPr="00B27532">
        <w:rPr>
          <w:rFonts w:ascii="Arial" w:hAnsi="Arial" w:cs="Arial"/>
          <w:sz w:val="22"/>
          <w:szCs w:val="22"/>
        </w:rPr>
        <w:t xml:space="preserve"> mjesta sukladno pravilniku o unutarnjem</w:t>
      </w:r>
      <w:r w:rsidR="00E1587B" w:rsidRPr="00B27532">
        <w:rPr>
          <w:rFonts w:ascii="Arial" w:hAnsi="Arial" w:cs="Arial"/>
          <w:sz w:val="22"/>
          <w:szCs w:val="22"/>
        </w:rPr>
        <w:t xml:space="preserve"> redu. </w:t>
      </w:r>
    </w:p>
    <w:p w14:paraId="03AA4209" w14:textId="77777777" w:rsidR="00145091" w:rsidRPr="00B27532" w:rsidRDefault="00145091" w:rsidP="009268B3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Za napomenuti je da je u tijeku  nekoliko radnih </w:t>
      </w:r>
      <w:r w:rsidR="00E1587B" w:rsidRPr="00B27532">
        <w:rPr>
          <w:rFonts w:ascii="Arial" w:hAnsi="Arial" w:cs="Arial"/>
          <w:sz w:val="22"/>
          <w:szCs w:val="22"/>
        </w:rPr>
        <w:t xml:space="preserve">upravnih i </w:t>
      </w:r>
      <w:r w:rsidRPr="00B27532">
        <w:rPr>
          <w:rFonts w:ascii="Arial" w:hAnsi="Arial" w:cs="Arial"/>
          <w:sz w:val="22"/>
          <w:szCs w:val="22"/>
        </w:rPr>
        <w:t xml:space="preserve">sudskih sporova </w:t>
      </w:r>
      <w:r w:rsidR="00E1587B" w:rsidRPr="00B27532">
        <w:rPr>
          <w:rFonts w:ascii="Arial" w:hAnsi="Arial" w:cs="Arial"/>
          <w:sz w:val="22"/>
          <w:szCs w:val="22"/>
        </w:rPr>
        <w:t xml:space="preserve">te će ovisno o ishodu tih sporova eventualno biti potrebno osigurati dodatna sredstva za izdatke za zaposlene. </w:t>
      </w:r>
    </w:p>
    <w:p w14:paraId="577C1329" w14:textId="496505E3" w:rsidR="00145091" w:rsidRPr="00B27532" w:rsidRDefault="00145091" w:rsidP="009268B3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color w:val="auto"/>
          <w:sz w:val="22"/>
          <w:szCs w:val="22"/>
        </w:rPr>
        <w:t>Troškovi za plaće planirani su unutar zakonskog  okvira proračunskog ograničenja iznosa koji  se smije utroš</w:t>
      </w:r>
      <w:r w:rsidR="00E8386B" w:rsidRPr="00B27532">
        <w:rPr>
          <w:rFonts w:ascii="Arial" w:hAnsi="Arial" w:cs="Arial"/>
          <w:color w:val="auto"/>
          <w:sz w:val="22"/>
          <w:szCs w:val="22"/>
        </w:rPr>
        <w:t>i</w:t>
      </w:r>
      <w:r w:rsidRPr="00B27532">
        <w:rPr>
          <w:rFonts w:ascii="Arial" w:hAnsi="Arial" w:cs="Arial"/>
          <w:color w:val="auto"/>
          <w:sz w:val="22"/>
          <w:szCs w:val="22"/>
        </w:rPr>
        <w:t xml:space="preserve">ti na </w:t>
      </w:r>
      <w:r w:rsidR="00E8386B" w:rsidRPr="00B27532">
        <w:rPr>
          <w:rFonts w:ascii="Arial" w:hAnsi="Arial" w:cs="Arial"/>
          <w:color w:val="auto"/>
          <w:sz w:val="22"/>
          <w:szCs w:val="22"/>
        </w:rPr>
        <w:t xml:space="preserve">troškove </w:t>
      </w:r>
      <w:r w:rsidRPr="00B27532">
        <w:rPr>
          <w:rFonts w:ascii="Arial" w:hAnsi="Arial" w:cs="Arial"/>
          <w:color w:val="auto"/>
          <w:sz w:val="22"/>
          <w:szCs w:val="22"/>
        </w:rPr>
        <w:t>plać</w:t>
      </w:r>
      <w:r w:rsidR="00E8386B" w:rsidRPr="00B27532">
        <w:rPr>
          <w:rFonts w:ascii="Arial" w:hAnsi="Arial" w:cs="Arial"/>
          <w:color w:val="auto"/>
          <w:sz w:val="22"/>
          <w:szCs w:val="22"/>
        </w:rPr>
        <w:t xml:space="preserve">a. Tako da ukupni </w:t>
      </w:r>
      <w:r w:rsidRPr="00B27532">
        <w:rPr>
          <w:rFonts w:ascii="Arial" w:hAnsi="Arial" w:cs="Arial"/>
          <w:color w:val="auto"/>
          <w:sz w:val="22"/>
          <w:szCs w:val="22"/>
        </w:rPr>
        <w:t>predviđeni iznos za plaće</w:t>
      </w:r>
      <w:r w:rsidR="00E8386B" w:rsidRPr="00B27532">
        <w:rPr>
          <w:rFonts w:ascii="Arial" w:hAnsi="Arial" w:cs="Arial"/>
          <w:color w:val="auto"/>
          <w:sz w:val="22"/>
          <w:szCs w:val="22"/>
        </w:rPr>
        <w:t xml:space="preserve"> službenika i namještenika jedinstvenog upravnog odjela</w:t>
      </w:r>
      <w:r w:rsidR="009268B3">
        <w:rPr>
          <w:rFonts w:ascii="Arial" w:hAnsi="Arial" w:cs="Arial"/>
          <w:color w:val="auto"/>
          <w:sz w:val="22"/>
          <w:szCs w:val="22"/>
        </w:rPr>
        <w:t xml:space="preserve"> i </w:t>
      </w:r>
      <w:r w:rsidR="00E8386B" w:rsidRPr="00B27532">
        <w:rPr>
          <w:rFonts w:ascii="Arial" w:hAnsi="Arial" w:cs="Arial"/>
          <w:color w:val="auto"/>
          <w:sz w:val="22"/>
          <w:szCs w:val="22"/>
        </w:rPr>
        <w:t xml:space="preserve"> plaće dužnosnika, (</w:t>
      </w:r>
      <w:r w:rsidR="005D6A00">
        <w:rPr>
          <w:rFonts w:ascii="Arial" w:hAnsi="Arial" w:cs="Arial"/>
          <w:color w:val="auto"/>
          <w:sz w:val="22"/>
          <w:szCs w:val="22"/>
        </w:rPr>
        <w:t>2.524.000,00</w:t>
      </w:r>
      <w:r w:rsidR="00E8386B" w:rsidRPr="00B27532">
        <w:rPr>
          <w:rFonts w:ascii="Arial" w:hAnsi="Arial" w:cs="Arial"/>
          <w:color w:val="auto"/>
          <w:sz w:val="22"/>
          <w:szCs w:val="22"/>
        </w:rPr>
        <w:t xml:space="preserve"> kn) </w:t>
      </w:r>
      <w:r w:rsidRPr="00B27532">
        <w:rPr>
          <w:rFonts w:ascii="Arial" w:hAnsi="Arial" w:cs="Arial"/>
          <w:color w:val="auto"/>
          <w:sz w:val="22"/>
          <w:szCs w:val="22"/>
        </w:rPr>
        <w:t xml:space="preserve">daje  </w:t>
      </w:r>
      <w:r w:rsidR="005D6A00">
        <w:rPr>
          <w:rFonts w:ascii="Arial" w:hAnsi="Arial" w:cs="Arial"/>
          <w:color w:val="auto"/>
          <w:sz w:val="22"/>
          <w:szCs w:val="22"/>
        </w:rPr>
        <w:t>13,3</w:t>
      </w:r>
      <w:r w:rsidRPr="00B27532">
        <w:rPr>
          <w:rFonts w:ascii="Arial" w:hAnsi="Arial" w:cs="Arial"/>
          <w:color w:val="auto"/>
          <w:sz w:val="22"/>
          <w:szCs w:val="22"/>
        </w:rPr>
        <w:t xml:space="preserve"> % od </w:t>
      </w:r>
      <w:r w:rsidR="00E8386B" w:rsidRPr="00B27532">
        <w:rPr>
          <w:rFonts w:ascii="Arial" w:hAnsi="Arial" w:cs="Arial"/>
          <w:color w:val="auto"/>
          <w:sz w:val="22"/>
          <w:szCs w:val="22"/>
        </w:rPr>
        <w:t xml:space="preserve">limita u vidu </w:t>
      </w:r>
      <w:r w:rsidRPr="00B27532">
        <w:rPr>
          <w:rFonts w:ascii="Arial" w:hAnsi="Arial" w:cs="Arial"/>
          <w:color w:val="auto"/>
          <w:sz w:val="22"/>
          <w:szCs w:val="22"/>
        </w:rPr>
        <w:t>maksimalnih  20% ostvarenih prihoda  u odnosu na izvršenje proračuna za 201</w:t>
      </w:r>
      <w:r w:rsidR="005D6A00">
        <w:rPr>
          <w:rFonts w:ascii="Arial" w:hAnsi="Arial" w:cs="Arial"/>
          <w:color w:val="auto"/>
          <w:sz w:val="22"/>
          <w:szCs w:val="22"/>
        </w:rPr>
        <w:t>9</w:t>
      </w:r>
      <w:r w:rsidRPr="00B27532">
        <w:rPr>
          <w:rFonts w:ascii="Arial" w:hAnsi="Arial" w:cs="Arial"/>
          <w:color w:val="auto"/>
          <w:sz w:val="22"/>
          <w:szCs w:val="22"/>
        </w:rPr>
        <w:t>. godinu</w:t>
      </w:r>
      <w:r w:rsidR="00E8386B" w:rsidRPr="00B27532">
        <w:rPr>
          <w:rFonts w:ascii="Arial" w:hAnsi="Arial" w:cs="Arial"/>
          <w:sz w:val="22"/>
          <w:szCs w:val="22"/>
        </w:rPr>
        <w:t xml:space="preserve"> ( </w:t>
      </w:r>
      <w:r w:rsidR="005D6A00">
        <w:rPr>
          <w:rFonts w:ascii="Arial" w:hAnsi="Arial" w:cs="Arial"/>
          <w:sz w:val="22"/>
          <w:szCs w:val="22"/>
        </w:rPr>
        <w:t xml:space="preserve">3.793.752,50 </w:t>
      </w:r>
      <w:r w:rsidR="00E8386B" w:rsidRPr="00B27532">
        <w:rPr>
          <w:rFonts w:ascii="Arial" w:hAnsi="Arial" w:cs="Arial"/>
          <w:sz w:val="22"/>
          <w:szCs w:val="22"/>
        </w:rPr>
        <w:t>kn</w:t>
      </w:r>
      <w:r w:rsidR="005D6A00">
        <w:rPr>
          <w:rFonts w:ascii="Arial" w:hAnsi="Arial" w:cs="Arial"/>
          <w:sz w:val="22"/>
          <w:szCs w:val="22"/>
        </w:rPr>
        <w:t xml:space="preserve"> limit</w:t>
      </w:r>
      <w:r w:rsidR="00E8386B" w:rsidRPr="00B27532">
        <w:rPr>
          <w:rFonts w:ascii="Arial" w:hAnsi="Arial" w:cs="Arial"/>
          <w:sz w:val="22"/>
          <w:szCs w:val="22"/>
        </w:rPr>
        <w:t xml:space="preserve">) . </w:t>
      </w:r>
      <w:r w:rsidRPr="00B27532">
        <w:rPr>
          <w:rFonts w:ascii="Arial" w:hAnsi="Arial" w:cs="Arial"/>
          <w:sz w:val="22"/>
          <w:szCs w:val="22"/>
        </w:rPr>
        <w:t xml:space="preserve"> </w:t>
      </w:r>
    </w:p>
    <w:p w14:paraId="3AD067FC" w14:textId="77777777" w:rsidR="00E963B7" w:rsidRPr="00B27532" w:rsidRDefault="00E963B7" w:rsidP="009268B3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</w:p>
    <w:p w14:paraId="68320F94" w14:textId="60343F57" w:rsidR="00E963B7" w:rsidRPr="00B27532" w:rsidRDefault="00E963B7" w:rsidP="009268B3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Rashodi za materijal i energiju iznose </w:t>
      </w:r>
      <w:r w:rsidR="005D6A00">
        <w:rPr>
          <w:rFonts w:ascii="Arial" w:hAnsi="Arial" w:cs="Arial"/>
          <w:sz w:val="22"/>
          <w:szCs w:val="22"/>
        </w:rPr>
        <w:t>122.000,00</w:t>
      </w:r>
      <w:r w:rsidR="007D6C06" w:rsidRPr="00B27532">
        <w:rPr>
          <w:rFonts w:ascii="Arial" w:hAnsi="Arial" w:cs="Arial"/>
          <w:sz w:val="22"/>
          <w:szCs w:val="22"/>
        </w:rPr>
        <w:t xml:space="preserve"> te uključuju uredski materijal, stručnu literaturu, službenu, radnu i zaštitnu odjeću te rashode za energiju i gorivo. </w:t>
      </w:r>
    </w:p>
    <w:p w14:paraId="638C8338" w14:textId="1421ADAD" w:rsidR="00145091" w:rsidRPr="00B27532" w:rsidRDefault="00145091" w:rsidP="009268B3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Rashodi za usluge u iznosu od </w:t>
      </w:r>
      <w:r w:rsidR="005D6A00">
        <w:rPr>
          <w:rFonts w:ascii="Arial" w:hAnsi="Arial" w:cs="Arial"/>
          <w:sz w:val="22"/>
          <w:szCs w:val="22"/>
        </w:rPr>
        <w:t>877.250,00</w:t>
      </w:r>
      <w:r w:rsidR="007515A3" w:rsidRPr="00B27532">
        <w:rPr>
          <w:rFonts w:ascii="Arial" w:hAnsi="Arial" w:cs="Arial"/>
          <w:sz w:val="22"/>
          <w:szCs w:val="22"/>
        </w:rPr>
        <w:t xml:space="preserve"> </w:t>
      </w:r>
      <w:r w:rsidR="00E963B7" w:rsidRPr="00B27532">
        <w:rPr>
          <w:rFonts w:ascii="Arial" w:hAnsi="Arial" w:cs="Arial"/>
          <w:sz w:val="22"/>
          <w:szCs w:val="22"/>
        </w:rPr>
        <w:t>kn</w:t>
      </w:r>
      <w:r w:rsidRPr="00B27532">
        <w:rPr>
          <w:rFonts w:ascii="Arial" w:hAnsi="Arial" w:cs="Arial"/>
          <w:sz w:val="22"/>
          <w:szCs w:val="22"/>
        </w:rPr>
        <w:t xml:space="preserve">  planirani su </w:t>
      </w:r>
      <w:r w:rsidR="005D6A00">
        <w:rPr>
          <w:rFonts w:ascii="Arial" w:hAnsi="Arial" w:cs="Arial"/>
          <w:sz w:val="22"/>
          <w:szCs w:val="22"/>
        </w:rPr>
        <w:t xml:space="preserve">nešto </w:t>
      </w:r>
      <w:r w:rsidRPr="00B27532">
        <w:rPr>
          <w:rFonts w:ascii="Arial" w:hAnsi="Arial" w:cs="Arial"/>
          <w:sz w:val="22"/>
          <w:szCs w:val="22"/>
        </w:rPr>
        <w:t>više od ostvarenja u 201</w:t>
      </w:r>
      <w:r w:rsidR="005D6A00">
        <w:rPr>
          <w:rFonts w:ascii="Arial" w:hAnsi="Arial" w:cs="Arial"/>
          <w:sz w:val="22"/>
          <w:szCs w:val="22"/>
        </w:rPr>
        <w:t>9</w:t>
      </w:r>
      <w:r w:rsidRPr="00B27532">
        <w:rPr>
          <w:rFonts w:ascii="Arial" w:hAnsi="Arial" w:cs="Arial"/>
          <w:sz w:val="22"/>
          <w:szCs w:val="22"/>
        </w:rPr>
        <w:t>.g. budući se planiraju veći izdaci u  dijelu rashoda za</w:t>
      </w:r>
      <w:r w:rsidR="00E963B7" w:rsidRPr="00B27532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 xml:space="preserve"> projekt sređivanja i uređenja općinske arhive okvirno </w:t>
      </w:r>
      <w:r w:rsidR="005D6A00">
        <w:rPr>
          <w:rFonts w:ascii="Arial" w:hAnsi="Arial" w:cs="Arial"/>
          <w:sz w:val="22"/>
          <w:szCs w:val="22"/>
        </w:rPr>
        <w:t>57.500</w:t>
      </w:r>
      <w:r w:rsidRPr="00B27532">
        <w:rPr>
          <w:rFonts w:ascii="Arial" w:hAnsi="Arial" w:cs="Arial"/>
          <w:sz w:val="22"/>
          <w:szCs w:val="22"/>
        </w:rPr>
        <w:t xml:space="preserve"> kuna, konzultantsk</w:t>
      </w:r>
      <w:r w:rsidR="005D6A00">
        <w:rPr>
          <w:rFonts w:ascii="Arial" w:hAnsi="Arial" w:cs="Arial"/>
          <w:sz w:val="22"/>
          <w:szCs w:val="22"/>
        </w:rPr>
        <w:t>e</w:t>
      </w:r>
      <w:r w:rsidRPr="00B27532">
        <w:rPr>
          <w:rFonts w:ascii="Arial" w:hAnsi="Arial" w:cs="Arial"/>
          <w:sz w:val="22"/>
          <w:szCs w:val="22"/>
        </w:rPr>
        <w:t xml:space="preserve"> </w:t>
      </w:r>
      <w:r w:rsidR="005D6A00">
        <w:rPr>
          <w:rFonts w:ascii="Arial" w:hAnsi="Arial" w:cs="Arial"/>
          <w:sz w:val="22"/>
          <w:szCs w:val="22"/>
        </w:rPr>
        <w:t>usluge 10.000,00</w:t>
      </w:r>
      <w:r w:rsidR="00E963B7" w:rsidRPr="00B27532">
        <w:rPr>
          <w:rFonts w:ascii="Arial" w:hAnsi="Arial" w:cs="Arial"/>
          <w:sz w:val="22"/>
          <w:szCs w:val="22"/>
        </w:rPr>
        <w:t xml:space="preserve"> kn</w:t>
      </w:r>
      <w:r w:rsidRPr="00B27532">
        <w:rPr>
          <w:rFonts w:ascii="Arial" w:hAnsi="Arial" w:cs="Arial"/>
          <w:sz w:val="22"/>
          <w:szCs w:val="22"/>
        </w:rPr>
        <w:t>, nešto veći troškovi tekućeg i investicijskog održavanja</w:t>
      </w:r>
      <w:r w:rsidR="00D46B1B">
        <w:rPr>
          <w:rFonts w:ascii="Arial" w:hAnsi="Arial" w:cs="Arial"/>
          <w:sz w:val="22"/>
          <w:szCs w:val="22"/>
        </w:rPr>
        <w:t xml:space="preserve">, </w:t>
      </w:r>
      <w:r w:rsidRPr="00B27532">
        <w:rPr>
          <w:rFonts w:ascii="Arial" w:hAnsi="Arial" w:cs="Arial"/>
          <w:sz w:val="22"/>
          <w:szCs w:val="22"/>
        </w:rPr>
        <w:t>stavk</w:t>
      </w:r>
      <w:r w:rsidR="00E963B7" w:rsidRPr="00B27532">
        <w:rPr>
          <w:rFonts w:ascii="Arial" w:hAnsi="Arial" w:cs="Arial"/>
          <w:sz w:val="22"/>
          <w:szCs w:val="22"/>
        </w:rPr>
        <w:t xml:space="preserve">a </w:t>
      </w:r>
      <w:r w:rsidRPr="00B27532">
        <w:rPr>
          <w:rFonts w:ascii="Arial" w:hAnsi="Arial" w:cs="Arial"/>
          <w:sz w:val="22"/>
          <w:szCs w:val="22"/>
        </w:rPr>
        <w:t xml:space="preserve"> </w:t>
      </w:r>
      <w:r w:rsidR="00E963B7" w:rsidRPr="00B27532">
        <w:rPr>
          <w:rFonts w:ascii="Arial" w:hAnsi="Arial" w:cs="Arial"/>
          <w:sz w:val="22"/>
          <w:szCs w:val="22"/>
        </w:rPr>
        <w:t xml:space="preserve">za  </w:t>
      </w:r>
      <w:r w:rsidRPr="00B27532">
        <w:rPr>
          <w:rFonts w:ascii="Arial" w:hAnsi="Arial" w:cs="Arial"/>
          <w:sz w:val="22"/>
          <w:szCs w:val="22"/>
        </w:rPr>
        <w:t>posebn</w:t>
      </w:r>
      <w:r w:rsidR="00E963B7" w:rsidRPr="00B27532">
        <w:rPr>
          <w:rFonts w:ascii="Arial" w:hAnsi="Arial" w:cs="Arial"/>
          <w:sz w:val="22"/>
          <w:szCs w:val="22"/>
        </w:rPr>
        <w:t>u</w:t>
      </w:r>
      <w:r w:rsidRPr="00B27532">
        <w:rPr>
          <w:rFonts w:ascii="Arial" w:hAnsi="Arial" w:cs="Arial"/>
          <w:sz w:val="22"/>
          <w:szCs w:val="22"/>
        </w:rPr>
        <w:t xml:space="preserve"> naknad</w:t>
      </w:r>
      <w:r w:rsidR="00E963B7" w:rsidRPr="00B27532">
        <w:rPr>
          <w:rFonts w:ascii="Arial" w:hAnsi="Arial" w:cs="Arial"/>
          <w:sz w:val="22"/>
          <w:szCs w:val="22"/>
        </w:rPr>
        <w:t>u</w:t>
      </w:r>
      <w:r w:rsidRPr="00B27532">
        <w:rPr>
          <w:rFonts w:ascii="Arial" w:hAnsi="Arial" w:cs="Arial"/>
          <w:sz w:val="22"/>
          <w:szCs w:val="22"/>
        </w:rPr>
        <w:t xml:space="preserve"> poreznoj upravi  za naplatu poreza  i prireza na dohoda</w:t>
      </w:r>
      <w:r w:rsidR="00E963B7" w:rsidRPr="00B27532">
        <w:rPr>
          <w:rFonts w:ascii="Arial" w:hAnsi="Arial" w:cs="Arial"/>
          <w:sz w:val="22"/>
          <w:szCs w:val="22"/>
        </w:rPr>
        <w:t xml:space="preserve">k u iznosu od 77.000,00 kuna,  usluge promidžbe i informiranja (objave oglasa i natječaja  u Narodnim Novinama i dnevnom tisku, usluge  promocija i </w:t>
      </w:r>
      <w:r w:rsidR="00B27532" w:rsidRPr="00B27532">
        <w:rPr>
          <w:rFonts w:ascii="Arial" w:hAnsi="Arial" w:cs="Arial"/>
          <w:sz w:val="22"/>
          <w:szCs w:val="22"/>
        </w:rPr>
        <w:t>sl.</w:t>
      </w:r>
      <w:r w:rsidR="00E963B7" w:rsidRPr="00B27532">
        <w:rPr>
          <w:rFonts w:ascii="Arial" w:hAnsi="Arial" w:cs="Arial"/>
          <w:sz w:val="22"/>
          <w:szCs w:val="22"/>
        </w:rPr>
        <w:t>)  u iznosu od 90.000,00 kuna, usluge oblikovanja i tiskanja službenih novina 60.000,00 kuna</w:t>
      </w:r>
      <w:r w:rsidR="007D6C06" w:rsidRPr="00B27532">
        <w:rPr>
          <w:rFonts w:ascii="Arial" w:hAnsi="Arial" w:cs="Arial"/>
          <w:sz w:val="22"/>
          <w:szCs w:val="22"/>
        </w:rPr>
        <w:t xml:space="preserve">. </w:t>
      </w:r>
      <w:r w:rsidR="00E963B7" w:rsidRPr="00B27532">
        <w:rPr>
          <w:rFonts w:ascii="Arial" w:hAnsi="Arial" w:cs="Arial"/>
          <w:sz w:val="22"/>
          <w:szCs w:val="22"/>
        </w:rPr>
        <w:t xml:space="preserve"> </w:t>
      </w:r>
      <w:r w:rsidR="007D6C06" w:rsidRPr="00B27532">
        <w:rPr>
          <w:rFonts w:ascii="Arial" w:hAnsi="Arial" w:cs="Arial"/>
          <w:sz w:val="22"/>
          <w:szCs w:val="22"/>
        </w:rPr>
        <w:t>I</w:t>
      </w:r>
      <w:r w:rsidR="00E963B7" w:rsidRPr="00B27532">
        <w:rPr>
          <w:rFonts w:ascii="Arial" w:hAnsi="Arial" w:cs="Arial"/>
          <w:sz w:val="22"/>
          <w:szCs w:val="22"/>
        </w:rPr>
        <w:t xml:space="preserve">ntelektualne i osobne  usluge (odvjetnici, autorski </w:t>
      </w:r>
      <w:r w:rsidR="00B27532" w:rsidRPr="00B27532">
        <w:rPr>
          <w:rFonts w:ascii="Arial" w:hAnsi="Arial" w:cs="Arial"/>
          <w:sz w:val="22"/>
          <w:szCs w:val="22"/>
        </w:rPr>
        <w:t>honorari</w:t>
      </w:r>
      <w:r w:rsidR="00E963B7" w:rsidRPr="00B27532">
        <w:rPr>
          <w:rFonts w:ascii="Arial" w:hAnsi="Arial" w:cs="Arial"/>
          <w:sz w:val="22"/>
          <w:szCs w:val="22"/>
        </w:rPr>
        <w:t xml:space="preserve"> i sl.) </w:t>
      </w:r>
      <w:r w:rsidR="007D6C06" w:rsidRPr="00B27532">
        <w:rPr>
          <w:rFonts w:ascii="Arial" w:hAnsi="Arial" w:cs="Arial"/>
          <w:sz w:val="22"/>
          <w:szCs w:val="22"/>
        </w:rPr>
        <w:t xml:space="preserve">planirane su  u iznosu od  </w:t>
      </w:r>
      <w:r w:rsidR="00E963B7" w:rsidRPr="00B27532">
        <w:rPr>
          <w:rFonts w:ascii="Arial" w:hAnsi="Arial" w:cs="Arial"/>
          <w:sz w:val="22"/>
          <w:szCs w:val="22"/>
        </w:rPr>
        <w:t xml:space="preserve">125.000,00 kn, </w:t>
      </w:r>
      <w:r w:rsidR="007D6C06" w:rsidRPr="00B27532">
        <w:rPr>
          <w:rFonts w:ascii="Arial" w:hAnsi="Arial" w:cs="Arial"/>
          <w:sz w:val="22"/>
          <w:szCs w:val="22"/>
        </w:rPr>
        <w:t xml:space="preserve">usluge telefonije u iznosu od </w:t>
      </w:r>
      <w:r w:rsidR="00D46B1B">
        <w:rPr>
          <w:rFonts w:ascii="Arial" w:hAnsi="Arial" w:cs="Arial"/>
          <w:sz w:val="22"/>
          <w:szCs w:val="22"/>
        </w:rPr>
        <w:t>72</w:t>
      </w:r>
      <w:r w:rsidR="007D6C06" w:rsidRPr="00B27532">
        <w:rPr>
          <w:rFonts w:ascii="Arial" w:hAnsi="Arial" w:cs="Arial"/>
          <w:sz w:val="22"/>
          <w:szCs w:val="22"/>
        </w:rPr>
        <w:t xml:space="preserve">.000,00 kuna, usluge pošte i preporučene dostave </w:t>
      </w:r>
      <w:r w:rsidR="00D46B1B">
        <w:rPr>
          <w:rFonts w:ascii="Arial" w:hAnsi="Arial" w:cs="Arial"/>
          <w:sz w:val="22"/>
          <w:szCs w:val="22"/>
        </w:rPr>
        <w:t>55</w:t>
      </w:r>
      <w:r w:rsidR="007D6C06" w:rsidRPr="00B27532">
        <w:rPr>
          <w:rFonts w:ascii="Arial" w:hAnsi="Arial" w:cs="Arial"/>
          <w:sz w:val="22"/>
          <w:szCs w:val="22"/>
        </w:rPr>
        <w:t>.000,00 kuna, usluge održavanja uredskih prostorija</w:t>
      </w:r>
      <w:r w:rsidR="00D46B1B">
        <w:rPr>
          <w:rFonts w:ascii="Arial" w:hAnsi="Arial" w:cs="Arial"/>
          <w:sz w:val="22"/>
          <w:szCs w:val="22"/>
        </w:rPr>
        <w:t>( uredi,</w:t>
      </w:r>
      <w:r w:rsidR="00621745">
        <w:rPr>
          <w:rFonts w:ascii="Arial" w:hAnsi="Arial" w:cs="Arial"/>
          <w:sz w:val="22"/>
          <w:szCs w:val="22"/>
        </w:rPr>
        <w:t xml:space="preserve"> </w:t>
      </w:r>
      <w:r w:rsidR="00D46B1B">
        <w:rPr>
          <w:rFonts w:ascii="Arial" w:hAnsi="Arial" w:cs="Arial"/>
          <w:sz w:val="22"/>
          <w:szCs w:val="22"/>
        </w:rPr>
        <w:t>sala,</w:t>
      </w:r>
      <w:r w:rsidR="00621745">
        <w:rPr>
          <w:rFonts w:ascii="Arial" w:hAnsi="Arial" w:cs="Arial"/>
          <w:sz w:val="22"/>
          <w:szCs w:val="22"/>
        </w:rPr>
        <w:t xml:space="preserve"> </w:t>
      </w:r>
      <w:r w:rsidR="00D46B1B">
        <w:rPr>
          <w:rFonts w:ascii="Arial" w:hAnsi="Arial" w:cs="Arial"/>
          <w:sz w:val="22"/>
          <w:szCs w:val="22"/>
        </w:rPr>
        <w:t>škole i</w:t>
      </w:r>
      <w:r w:rsidR="00621745">
        <w:rPr>
          <w:rFonts w:ascii="Arial" w:hAnsi="Arial" w:cs="Arial"/>
          <w:sz w:val="22"/>
          <w:szCs w:val="22"/>
        </w:rPr>
        <w:t xml:space="preserve"> </w:t>
      </w:r>
      <w:r w:rsidR="00D46B1B">
        <w:rPr>
          <w:rFonts w:ascii="Arial" w:hAnsi="Arial" w:cs="Arial"/>
          <w:sz w:val="22"/>
          <w:szCs w:val="22"/>
        </w:rPr>
        <w:t>dr.)</w:t>
      </w:r>
      <w:r w:rsidR="007D6C06" w:rsidRPr="00B27532">
        <w:rPr>
          <w:rFonts w:ascii="Arial" w:hAnsi="Arial" w:cs="Arial"/>
          <w:sz w:val="22"/>
          <w:szCs w:val="22"/>
        </w:rPr>
        <w:t xml:space="preserve"> </w:t>
      </w:r>
      <w:r w:rsidR="00D46B1B">
        <w:rPr>
          <w:rFonts w:ascii="Arial" w:hAnsi="Arial" w:cs="Arial"/>
          <w:sz w:val="22"/>
          <w:szCs w:val="22"/>
        </w:rPr>
        <w:t>89.000,00</w:t>
      </w:r>
      <w:r w:rsidR="007D6C06" w:rsidRPr="00B27532">
        <w:rPr>
          <w:rFonts w:ascii="Arial" w:hAnsi="Arial" w:cs="Arial"/>
          <w:sz w:val="22"/>
          <w:szCs w:val="22"/>
        </w:rPr>
        <w:t xml:space="preserve"> kn, tekuće i investicijsko održavanje opreme i računalnih </w:t>
      </w:r>
      <w:r w:rsidR="00D46B1B">
        <w:rPr>
          <w:rFonts w:ascii="Arial" w:hAnsi="Arial" w:cs="Arial"/>
          <w:sz w:val="22"/>
          <w:szCs w:val="22"/>
        </w:rPr>
        <w:t xml:space="preserve">aplikativnih </w:t>
      </w:r>
      <w:r w:rsidR="007D6C06" w:rsidRPr="00B27532">
        <w:rPr>
          <w:rFonts w:ascii="Arial" w:hAnsi="Arial" w:cs="Arial"/>
          <w:sz w:val="22"/>
          <w:szCs w:val="22"/>
        </w:rPr>
        <w:t xml:space="preserve">programa </w:t>
      </w:r>
      <w:r w:rsidR="00D46B1B">
        <w:rPr>
          <w:rFonts w:ascii="Arial" w:hAnsi="Arial" w:cs="Arial"/>
          <w:sz w:val="22"/>
          <w:szCs w:val="22"/>
        </w:rPr>
        <w:t>128.000,00</w:t>
      </w:r>
      <w:r w:rsidR="007D6C06" w:rsidRPr="00B27532">
        <w:rPr>
          <w:rFonts w:ascii="Arial" w:hAnsi="Arial" w:cs="Arial"/>
          <w:sz w:val="22"/>
          <w:szCs w:val="22"/>
        </w:rPr>
        <w:t xml:space="preserve"> kuna, održavanje vozila </w:t>
      </w:r>
      <w:r w:rsidR="00D46B1B">
        <w:rPr>
          <w:rFonts w:ascii="Arial" w:hAnsi="Arial" w:cs="Arial"/>
          <w:sz w:val="22"/>
          <w:szCs w:val="22"/>
        </w:rPr>
        <w:t>(kupljeni i nasl</w:t>
      </w:r>
      <w:r w:rsidR="00621745">
        <w:rPr>
          <w:rFonts w:ascii="Arial" w:hAnsi="Arial" w:cs="Arial"/>
          <w:sz w:val="22"/>
          <w:szCs w:val="22"/>
        </w:rPr>
        <w:t>i</w:t>
      </w:r>
      <w:r w:rsidR="00D46B1B">
        <w:rPr>
          <w:rFonts w:ascii="Arial" w:hAnsi="Arial" w:cs="Arial"/>
          <w:sz w:val="22"/>
          <w:szCs w:val="22"/>
        </w:rPr>
        <w:t>jeđeni) 44</w:t>
      </w:r>
      <w:r w:rsidR="007D6C06" w:rsidRPr="00B27532">
        <w:rPr>
          <w:rFonts w:ascii="Arial" w:hAnsi="Arial" w:cs="Arial"/>
          <w:sz w:val="22"/>
          <w:szCs w:val="22"/>
        </w:rPr>
        <w:t xml:space="preserve">.000,00 kuna i drugo. </w:t>
      </w:r>
    </w:p>
    <w:p w14:paraId="2092EF1C" w14:textId="685FF0AB" w:rsidR="007D6C06" w:rsidRPr="00B27532" w:rsidRDefault="007D6C06" w:rsidP="009268B3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Ostali nespomenuti rashodi poslovanja planirani su 8</w:t>
      </w:r>
      <w:r w:rsidR="00D46B1B">
        <w:rPr>
          <w:rFonts w:ascii="Arial" w:hAnsi="Arial" w:cs="Arial"/>
          <w:sz w:val="22"/>
          <w:szCs w:val="22"/>
        </w:rPr>
        <w:t>3</w:t>
      </w:r>
      <w:r w:rsidRPr="00B27532">
        <w:rPr>
          <w:rFonts w:ascii="Arial" w:hAnsi="Arial" w:cs="Arial"/>
          <w:sz w:val="22"/>
          <w:szCs w:val="22"/>
        </w:rPr>
        <w:t xml:space="preserve">.000,00 kuna, uključuju premije osiguranja, pristojbe i naknade, te ostale rashode. </w:t>
      </w:r>
    </w:p>
    <w:p w14:paraId="3FEBD100" w14:textId="43DFD24C" w:rsidR="007D6C06" w:rsidRPr="00B27532" w:rsidRDefault="007D6C06" w:rsidP="009268B3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Financijski rashodi su planirani u iznosu od </w:t>
      </w:r>
      <w:r w:rsidR="00D46B1B">
        <w:rPr>
          <w:rFonts w:ascii="Arial" w:hAnsi="Arial" w:cs="Arial"/>
          <w:sz w:val="22"/>
          <w:szCs w:val="22"/>
        </w:rPr>
        <w:t>100.500,00</w:t>
      </w:r>
      <w:r w:rsidRPr="00B27532">
        <w:rPr>
          <w:rFonts w:ascii="Arial" w:hAnsi="Arial" w:cs="Arial"/>
          <w:sz w:val="22"/>
          <w:szCs w:val="22"/>
        </w:rPr>
        <w:t xml:space="preserve"> kuna, uključuju rashode za bankarske usluge i platni promet, zatezne kamate, naknadu Istarskoj županiji za prenesene poslove naplate prihoda, naknadu Vodovodu za naplaćenu naknadu za razvoj, te ostale financijske rashode. </w:t>
      </w:r>
    </w:p>
    <w:p w14:paraId="54BDBFF2" w14:textId="6206B5F6" w:rsidR="007D6C06" w:rsidRPr="00B27532" w:rsidRDefault="007D6C06" w:rsidP="009268B3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Redovni Kapitalni projekt K100001 Nabava dugotrajne imovine planiran je u iznosu od </w:t>
      </w:r>
      <w:r w:rsidR="00D46B1B">
        <w:rPr>
          <w:rFonts w:ascii="Arial" w:hAnsi="Arial" w:cs="Arial"/>
          <w:sz w:val="22"/>
          <w:szCs w:val="22"/>
        </w:rPr>
        <w:t>118.000,00</w:t>
      </w:r>
      <w:r w:rsidR="008C4B4B" w:rsidRPr="00B27532">
        <w:rPr>
          <w:rFonts w:ascii="Arial" w:hAnsi="Arial" w:cs="Arial"/>
          <w:sz w:val="22"/>
          <w:szCs w:val="22"/>
        </w:rPr>
        <w:t xml:space="preserve"> kuna za potrebe redovne i vanredne nabave računala i računalne opreme, računalnih programa</w:t>
      </w:r>
      <w:r w:rsidR="00D46B1B">
        <w:rPr>
          <w:rFonts w:ascii="Arial" w:hAnsi="Arial" w:cs="Arial"/>
          <w:sz w:val="22"/>
          <w:szCs w:val="22"/>
        </w:rPr>
        <w:t xml:space="preserve"> i informatičkih rješenja,  </w:t>
      </w:r>
      <w:r w:rsidR="008C4B4B" w:rsidRPr="00B27532">
        <w:rPr>
          <w:rFonts w:ascii="Arial" w:hAnsi="Arial" w:cs="Arial"/>
          <w:sz w:val="22"/>
          <w:szCs w:val="22"/>
        </w:rPr>
        <w:t xml:space="preserve">uredskog namještaja, te opreme za održavanje i zaštitu. </w:t>
      </w:r>
    </w:p>
    <w:p w14:paraId="0E7983AE" w14:textId="77777777" w:rsidR="008C4B4B" w:rsidRPr="00B27532" w:rsidRDefault="008C4B4B" w:rsidP="009268B3">
      <w:pPr>
        <w:pStyle w:val="Default"/>
        <w:ind w:left="284"/>
        <w:jc w:val="both"/>
        <w:rPr>
          <w:rFonts w:ascii="Arial" w:hAnsi="Arial" w:cs="Arial"/>
          <w:sz w:val="22"/>
          <w:szCs w:val="22"/>
        </w:rPr>
      </w:pPr>
    </w:p>
    <w:p w14:paraId="66BD58BD" w14:textId="77777777" w:rsidR="00145091" w:rsidRPr="00B27532" w:rsidRDefault="00145091" w:rsidP="008C4B4B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lastRenderedPageBreak/>
        <w:t>Za napomenuti je da se u okviru ove glave planiraju i evidentiraju i svi oni zajednički troškovi materijala i usluga  potrebni za ostvarenje programa i aktivnosti i iz drugih organizacijskih glava.</w:t>
      </w:r>
    </w:p>
    <w:p w14:paraId="09024326" w14:textId="77777777" w:rsidR="00145091" w:rsidRPr="00B27532" w:rsidRDefault="00145091" w:rsidP="008C4B4B">
      <w:pPr>
        <w:pStyle w:val="Default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36D6BF47" w14:textId="77777777" w:rsidR="00145091" w:rsidRPr="00B27532" w:rsidRDefault="00145091" w:rsidP="004B18E1">
      <w:pPr>
        <w:pStyle w:val="Default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6774E2A7" w14:textId="77777777" w:rsidR="00145091" w:rsidRPr="00B27532" w:rsidRDefault="00145091" w:rsidP="004B18E1">
      <w:pPr>
        <w:pStyle w:val="Default"/>
        <w:ind w:left="360"/>
        <w:jc w:val="both"/>
        <w:rPr>
          <w:rFonts w:ascii="Arial" w:hAnsi="Arial" w:cs="Arial"/>
          <w:b/>
          <w:sz w:val="22"/>
          <w:szCs w:val="22"/>
        </w:rPr>
      </w:pPr>
      <w:r w:rsidRPr="00B27532">
        <w:rPr>
          <w:rFonts w:ascii="Arial" w:hAnsi="Arial" w:cs="Arial"/>
          <w:b/>
          <w:sz w:val="22"/>
          <w:szCs w:val="22"/>
        </w:rPr>
        <w:t>Glava 001 02 Izvršno tijelo – ured Načelnika</w:t>
      </w:r>
    </w:p>
    <w:p w14:paraId="0A281509" w14:textId="77777777" w:rsidR="00145091" w:rsidRPr="00B27532" w:rsidRDefault="00145091" w:rsidP="004B18E1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</w:p>
    <w:p w14:paraId="3EBBB11E" w14:textId="0A66796C" w:rsidR="00145091" w:rsidRPr="00B27532" w:rsidRDefault="00534DD6" w:rsidP="004B18E1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Ukupni izdaci ove glave se planiraju se u iznosu </w:t>
      </w:r>
      <w:r w:rsidR="008C4B4B" w:rsidRPr="00B27532">
        <w:rPr>
          <w:rFonts w:ascii="Arial" w:hAnsi="Arial" w:cs="Arial"/>
          <w:sz w:val="22"/>
          <w:szCs w:val="22"/>
        </w:rPr>
        <w:t>5</w:t>
      </w:r>
      <w:r w:rsidR="00BE3332">
        <w:rPr>
          <w:rFonts w:ascii="Arial" w:hAnsi="Arial" w:cs="Arial"/>
          <w:sz w:val="22"/>
          <w:szCs w:val="22"/>
        </w:rPr>
        <w:t>90</w:t>
      </w:r>
      <w:r w:rsidR="008C4B4B" w:rsidRPr="00B27532">
        <w:rPr>
          <w:rFonts w:ascii="Arial" w:hAnsi="Arial" w:cs="Arial"/>
          <w:sz w:val="22"/>
          <w:szCs w:val="22"/>
        </w:rPr>
        <w:t>.500,00</w:t>
      </w:r>
      <w:r w:rsidR="00145091" w:rsidRPr="00B27532">
        <w:rPr>
          <w:rFonts w:ascii="Arial" w:hAnsi="Arial" w:cs="Arial"/>
          <w:sz w:val="22"/>
          <w:szCs w:val="22"/>
        </w:rPr>
        <w:t xml:space="preserve"> kune</w:t>
      </w:r>
      <w:r w:rsidRPr="00B27532">
        <w:rPr>
          <w:rFonts w:ascii="Arial" w:hAnsi="Arial" w:cs="Arial"/>
          <w:sz w:val="22"/>
          <w:szCs w:val="22"/>
        </w:rPr>
        <w:t>.</w:t>
      </w:r>
      <w:r w:rsidR="002565CD">
        <w:rPr>
          <w:rFonts w:ascii="Arial" w:hAnsi="Arial" w:cs="Arial"/>
          <w:sz w:val="22"/>
          <w:szCs w:val="22"/>
        </w:rPr>
        <w:t xml:space="preserve"> Planiraju</w:t>
      </w:r>
      <w:r w:rsidR="00900025">
        <w:rPr>
          <w:rFonts w:ascii="Arial" w:hAnsi="Arial" w:cs="Arial"/>
          <w:sz w:val="22"/>
          <w:szCs w:val="22"/>
        </w:rPr>
        <w:t xml:space="preserve"> se</w:t>
      </w:r>
      <w:r w:rsidR="002565CD">
        <w:rPr>
          <w:rFonts w:ascii="Arial" w:hAnsi="Arial" w:cs="Arial"/>
          <w:sz w:val="22"/>
          <w:szCs w:val="22"/>
        </w:rPr>
        <w:t xml:space="preserve"> u sklopu programa 0100 Priprema i donošenje akata iz djelokruga tijela. </w:t>
      </w:r>
      <w:r w:rsidRPr="00B27532">
        <w:rPr>
          <w:rFonts w:ascii="Arial" w:hAnsi="Arial" w:cs="Arial"/>
          <w:sz w:val="22"/>
          <w:szCs w:val="22"/>
        </w:rPr>
        <w:t xml:space="preserve"> Ostvarenje rashoda ove glave u 201</w:t>
      </w:r>
      <w:r w:rsidR="002565CD">
        <w:rPr>
          <w:rFonts w:ascii="Arial" w:hAnsi="Arial" w:cs="Arial"/>
          <w:sz w:val="22"/>
          <w:szCs w:val="22"/>
        </w:rPr>
        <w:t>9</w:t>
      </w:r>
      <w:r w:rsidRPr="00B27532">
        <w:rPr>
          <w:rFonts w:ascii="Arial" w:hAnsi="Arial" w:cs="Arial"/>
          <w:sz w:val="22"/>
          <w:szCs w:val="22"/>
        </w:rPr>
        <w:t xml:space="preserve">.g. iznosilo je </w:t>
      </w:r>
      <w:r w:rsidR="00900025">
        <w:rPr>
          <w:rFonts w:ascii="Arial" w:hAnsi="Arial" w:cs="Arial"/>
          <w:sz w:val="22"/>
          <w:szCs w:val="22"/>
        </w:rPr>
        <w:t>559.287,27</w:t>
      </w:r>
      <w:r w:rsidRPr="00B27532">
        <w:rPr>
          <w:rFonts w:ascii="Arial" w:hAnsi="Arial" w:cs="Arial"/>
          <w:sz w:val="22"/>
          <w:szCs w:val="22"/>
        </w:rPr>
        <w:t xml:space="preserve"> kuna.</w:t>
      </w:r>
    </w:p>
    <w:p w14:paraId="4186A43D" w14:textId="03A3C0DD" w:rsidR="00145091" w:rsidRPr="00B27532" w:rsidRDefault="00145091" w:rsidP="004B18E1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Rashodi za zaposlene  se odnose na troškove za plaće </w:t>
      </w:r>
      <w:r w:rsidR="004E63A2" w:rsidRPr="00B27532">
        <w:rPr>
          <w:rFonts w:ascii="Arial" w:hAnsi="Arial" w:cs="Arial"/>
          <w:sz w:val="22"/>
          <w:szCs w:val="22"/>
        </w:rPr>
        <w:t xml:space="preserve"> dužnosnika - </w:t>
      </w:r>
      <w:r w:rsidR="0011780F" w:rsidRPr="00B27532">
        <w:rPr>
          <w:rFonts w:ascii="Arial" w:hAnsi="Arial" w:cs="Arial"/>
          <w:sz w:val="22"/>
          <w:szCs w:val="22"/>
        </w:rPr>
        <w:t>N</w:t>
      </w:r>
      <w:r w:rsidRPr="00B27532">
        <w:rPr>
          <w:rFonts w:ascii="Arial" w:hAnsi="Arial" w:cs="Arial"/>
          <w:sz w:val="22"/>
          <w:szCs w:val="22"/>
        </w:rPr>
        <w:t xml:space="preserve">ačelnika i </w:t>
      </w:r>
      <w:r w:rsidR="0011780F" w:rsidRPr="00B27532">
        <w:rPr>
          <w:rFonts w:ascii="Arial" w:hAnsi="Arial" w:cs="Arial"/>
          <w:sz w:val="22"/>
          <w:szCs w:val="22"/>
        </w:rPr>
        <w:t>Z</w:t>
      </w:r>
      <w:r w:rsidRPr="00B27532">
        <w:rPr>
          <w:rFonts w:ascii="Arial" w:hAnsi="Arial" w:cs="Arial"/>
          <w:sz w:val="22"/>
          <w:szCs w:val="22"/>
        </w:rPr>
        <w:t>amjenika</w:t>
      </w:r>
      <w:r w:rsidR="004E63A2" w:rsidRPr="00B27532">
        <w:rPr>
          <w:rFonts w:ascii="Arial" w:hAnsi="Arial" w:cs="Arial"/>
          <w:sz w:val="22"/>
          <w:szCs w:val="22"/>
        </w:rPr>
        <w:t xml:space="preserve"> načelnika. </w:t>
      </w:r>
      <w:r w:rsidR="007A0B0F" w:rsidRPr="00B27532">
        <w:rPr>
          <w:rFonts w:ascii="Arial" w:hAnsi="Arial" w:cs="Arial"/>
          <w:sz w:val="22"/>
          <w:szCs w:val="22"/>
        </w:rPr>
        <w:t xml:space="preserve">Planirani su u iznosu od </w:t>
      </w:r>
      <w:r w:rsidR="002565CD">
        <w:rPr>
          <w:rFonts w:ascii="Arial" w:hAnsi="Arial" w:cs="Arial"/>
          <w:sz w:val="22"/>
          <w:szCs w:val="22"/>
        </w:rPr>
        <w:t>432.000,00</w:t>
      </w:r>
      <w:r w:rsidR="007A0B0F" w:rsidRPr="00B27532">
        <w:rPr>
          <w:rFonts w:ascii="Arial" w:hAnsi="Arial" w:cs="Arial"/>
          <w:sz w:val="22"/>
          <w:szCs w:val="22"/>
        </w:rPr>
        <w:t xml:space="preserve"> kn. </w:t>
      </w:r>
      <w:r w:rsidR="004E63A2" w:rsidRPr="00B27532">
        <w:rPr>
          <w:rFonts w:ascii="Arial" w:hAnsi="Arial" w:cs="Arial"/>
          <w:sz w:val="22"/>
          <w:szCs w:val="22"/>
        </w:rPr>
        <w:t xml:space="preserve">Navedeni rashodi su </w:t>
      </w:r>
      <w:r w:rsidR="008C4B4B" w:rsidRPr="00B27532">
        <w:rPr>
          <w:rFonts w:ascii="Arial" w:hAnsi="Arial" w:cs="Arial"/>
          <w:sz w:val="22"/>
          <w:szCs w:val="22"/>
        </w:rPr>
        <w:t>nešto</w:t>
      </w:r>
      <w:r w:rsidR="004E63A2" w:rsidRPr="00B27532">
        <w:rPr>
          <w:rFonts w:ascii="Arial" w:hAnsi="Arial" w:cs="Arial"/>
          <w:sz w:val="22"/>
          <w:szCs w:val="22"/>
        </w:rPr>
        <w:t xml:space="preserve"> </w:t>
      </w:r>
      <w:r w:rsidR="008C4B4B" w:rsidRPr="00B27532">
        <w:rPr>
          <w:rFonts w:ascii="Arial" w:hAnsi="Arial" w:cs="Arial"/>
          <w:sz w:val="22"/>
          <w:szCs w:val="22"/>
        </w:rPr>
        <w:t>veći od ostvareni</w:t>
      </w:r>
      <w:r w:rsidR="004E63A2" w:rsidRPr="00B27532">
        <w:rPr>
          <w:rFonts w:ascii="Arial" w:hAnsi="Arial" w:cs="Arial"/>
          <w:sz w:val="22"/>
          <w:szCs w:val="22"/>
        </w:rPr>
        <w:t xml:space="preserve">h </w:t>
      </w:r>
      <w:r w:rsidRPr="00B27532">
        <w:rPr>
          <w:rFonts w:ascii="Arial" w:hAnsi="Arial" w:cs="Arial"/>
          <w:sz w:val="22"/>
          <w:szCs w:val="22"/>
        </w:rPr>
        <w:t>troškova u 201</w:t>
      </w:r>
      <w:r w:rsidR="002565CD">
        <w:rPr>
          <w:rFonts w:ascii="Arial" w:hAnsi="Arial" w:cs="Arial"/>
          <w:sz w:val="22"/>
          <w:szCs w:val="22"/>
        </w:rPr>
        <w:t>9</w:t>
      </w:r>
      <w:r w:rsidRPr="00B27532">
        <w:rPr>
          <w:rFonts w:ascii="Arial" w:hAnsi="Arial" w:cs="Arial"/>
          <w:sz w:val="22"/>
          <w:szCs w:val="22"/>
        </w:rPr>
        <w:t>.</w:t>
      </w:r>
      <w:r w:rsidR="004E63A2" w:rsidRPr="00B27532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>godini</w:t>
      </w:r>
      <w:r w:rsidR="008C4B4B" w:rsidRPr="00B27532">
        <w:rPr>
          <w:rFonts w:ascii="Arial" w:hAnsi="Arial" w:cs="Arial"/>
          <w:sz w:val="22"/>
          <w:szCs w:val="22"/>
        </w:rPr>
        <w:t xml:space="preserve"> </w:t>
      </w:r>
      <w:r w:rsidR="00B27532" w:rsidRPr="00B27532">
        <w:rPr>
          <w:rFonts w:ascii="Arial" w:hAnsi="Arial" w:cs="Arial"/>
          <w:sz w:val="22"/>
          <w:szCs w:val="22"/>
        </w:rPr>
        <w:t>uslijed</w:t>
      </w:r>
      <w:r w:rsidR="008C4B4B" w:rsidRPr="00B27532">
        <w:rPr>
          <w:rFonts w:ascii="Arial" w:hAnsi="Arial" w:cs="Arial"/>
          <w:sz w:val="22"/>
          <w:szCs w:val="22"/>
        </w:rPr>
        <w:t xml:space="preserve"> povećanja osnovice te  </w:t>
      </w:r>
      <w:r w:rsidRPr="00B27532">
        <w:rPr>
          <w:rFonts w:ascii="Arial" w:hAnsi="Arial" w:cs="Arial"/>
          <w:sz w:val="22"/>
          <w:szCs w:val="22"/>
        </w:rPr>
        <w:t xml:space="preserve"> </w:t>
      </w:r>
      <w:r w:rsidR="008C4B4B" w:rsidRPr="00B27532">
        <w:rPr>
          <w:rFonts w:ascii="Arial" w:hAnsi="Arial" w:cs="Arial"/>
          <w:sz w:val="22"/>
          <w:szCs w:val="22"/>
        </w:rPr>
        <w:t>duže</w:t>
      </w:r>
      <w:r w:rsidR="002565CD">
        <w:rPr>
          <w:rFonts w:ascii="Arial" w:hAnsi="Arial" w:cs="Arial"/>
          <w:sz w:val="22"/>
          <w:szCs w:val="22"/>
        </w:rPr>
        <w:t>g</w:t>
      </w:r>
      <w:r w:rsidR="008C4B4B" w:rsidRPr="00B27532">
        <w:rPr>
          <w:rFonts w:ascii="Arial" w:hAnsi="Arial" w:cs="Arial"/>
          <w:sz w:val="22"/>
          <w:szCs w:val="22"/>
        </w:rPr>
        <w:t xml:space="preserve"> razdoblj</w:t>
      </w:r>
      <w:r w:rsidR="002565CD">
        <w:rPr>
          <w:rFonts w:ascii="Arial" w:hAnsi="Arial" w:cs="Arial"/>
          <w:sz w:val="22"/>
          <w:szCs w:val="22"/>
        </w:rPr>
        <w:t>a</w:t>
      </w:r>
      <w:r w:rsidR="008C4B4B" w:rsidRPr="00B27532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 xml:space="preserve"> </w:t>
      </w:r>
      <w:r w:rsidR="002565CD">
        <w:rPr>
          <w:rFonts w:ascii="Arial" w:hAnsi="Arial" w:cs="Arial"/>
          <w:sz w:val="22"/>
          <w:szCs w:val="22"/>
        </w:rPr>
        <w:t xml:space="preserve">ostvarenog </w:t>
      </w:r>
      <w:r w:rsidRPr="00B27532">
        <w:rPr>
          <w:rFonts w:ascii="Arial" w:hAnsi="Arial" w:cs="Arial"/>
          <w:sz w:val="22"/>
          <w:szCs w:val="22"/>
        </w:rPr>
        <w:t>minuloga rada.</w:t>
      </w:r>
    </w:p>
    <w:p w14:paraId="655797EB" w14:textId="7C8DFAA2" w:rsidR="00145091" w:rsidRPr="00B27532" w:rsidRDefault="00145091" w:rsidP="004B18E1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Materijalni rashodi u ukupnom iznosu od 158.500,00</w:t>
      </w:r>
      <w:r w:rsidR="005A6BFD" w:rsidRPr="00B27532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>odnose se na 83.000,00 kuna za  proračunsku pričuvu iz koje se financiraju vanredni nepredviđeni izdaci, 18.000,00 na  reprezentaciju, 37.500,00 kn za tiskanje općinskog lista Marlera, te 20.000,00 za djecu.</w:t>
      </w:r>
    </w:p>
    <w:p w14:paraId="041ADC3D" w14:textId="77777777" w:rsidR="00145091" w:rsidRPr="00B27532" w:rsidRDefault="00145091" w:rsidP="00347D60">
      <w:pPr>
        <w:pStyle w:val="Default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157FD59F" w14:textId="77F310F5" w:rsidR="00145091" w:rsidRPr="00B27532" w:rsidRDefault="00145091" w:rsidP="00347D60">
      <w:pPr>
        <w:pStyle w:val="Default"/>
        <w:ind w:left="360"/>
        <w:jc w:val="both"/>
        <w:rPr>
          <w:rFonts w:ascii="Arial" w:hAnsi="Arial" w:cs="Arial"/>
          <w:b/>
          <w:sz w:val="22"/>
          <w:szCs w:val="22"/>
        </w:rPr>
      </w:pPr>
      <w:r w:rsidRPr="00B27532">
        <w:rPr>
          <w:rFonts w:ascii="Arial" w:hAnsi="Arial" w:cs="Arial"/>
          <w:b/>
          <w:sz w:val="22"/>
          <w:szCs w:val="22"/>
        </w:rPr>
        <w:t xml:space="preserve">Glava 001 03 Predstavničko tijelo </w:t>
      </w:r>
    </w:p>
    <w:p w14:paraId="5E561007" w14:textId="77777777" w:rsidR="007F1E79" w:rsidRPr="00B27532" w:rsidRDefault="007F1E79" w:rsidP="007F1E79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</w:p>
    <w:p w14:paraId="7B7E611F" w14:textId="6AD025B6" w:rsidR="007F1E79" w:rsidRPr="00B27532" w:rsidRDefault="007F1E79" w:rsidP="007F1E79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Ukupni izdaci ove glave se planiraju se u iznosu 29</w:t>
      </w:r>
      <w:r w:rsidR="002565CD">
        <w:rPr>
          <w:rFonts w:ascii="Arial" w:hAnsi="Arial" w:cs="Arial"/>
          <w:sz w:val="22"/>
          <w:szCs w:val="22"/>
        </w:rPr>
        <w:t>3</w:t>
      </w:r>
      <w:r w:rsidRPr="00B27532">
        <w:rPr>
          <w:rFonts w:ascii="Arial" w:hAnsi="Arial" w:cs="Arial"/>
          <w:sz w:val="22"/>
          <w:szCs w:val="22"/>
        </w:rPr>
        <w:t xml:space="preserve">.000,00 kune. </w:t>
      </w:r>
      <w:r w:rsidR="002565CD">
        <w:rPr>
          <w:rFonts w:ascii="Arial" w:hAnsi="Arial" w:cs="Arial"/>
          <w:sz w:val="22"/>
          <w:szCs w:val="22"/>
        </w:rPr>
        <w:t>Planiraju</w:t>
      </w:r>
      <w:r w:rsidR="00311A8C">
        <w:rPr>
          <w:rFonts w:ascii="Arial" w:hAnsi="Arial" w:cs="Arial"/>
          <w:sz w:val="22"/>
          <w:szCs w:val="22"/>
        </w:rPr>
        <w:t xml:space="preserve"> se</w:t>
      </w:r>
      <w:r w:rsidR="002565CD">
        <w:rPr>
          <w:rFonts w:ascii="Arial" w:hAnsi="Arial" w:cs="Arial"/>
          <w:sz w:val="22"/>
          <w:szCs w:val="22"/>
        </w:rPr>
        <w:t xml:space="preserve"> u sklopu programa 0100 Priprema i donošenje akata iz djelokruga tijela. </w:t>
      </w:r>
      <w:r w:rsidRPr="00B27532">
        <w:rPr>
          <w:rFonts w:ascii="Arial" w:hAnsi="Arial" w:cs="Arial"/>
          <w:sz w:val="22"/>
          <w:szCs w:val="22"/>
        </w:rPr>
        <w:t>Ostvarenje rashoda ove glave u 201</w:t>
      </w:r>
      <w:r w:rsidR="002565CD">
        <w:rPr>
          <w:rFonts w:ascii="Arial" w:hAnsi="Arial" w:cs="Arial"/>
          <w:sz w:val="22"/>
          <w:szCs w:val="22"/>
        </w:rPr>
        <w:t>9</w:t>
      </w:r>
      <w:r w:rsidRPr="00B27532">
        <w:rPr>
          <w:rFonts w:ascii="Arial" w:hAnsi="Arial" w:cs="Arial"/>
          <w:sz w:val="22"/>
          <w:szCs w:val="22"/>
        </w:rPr>
        <w:t xml:space="preserve">.g. iznosilo je </w:t>
      </w:r>
      <w:r w:rsidR="002565CD">
        <w:rPr>
          <w:rFonts w:ascii="Arial" w:hAnsi="Arial" w:cs="Arial"/>
          <w:sz w:val="22"/>
          <w:szCs w:val="22"/>
        </w:rPr>
        <w:t>768.981,09</w:t>
      </w:r>
      <w:r w:rsidRPr="00B27532">
        <w:rPr>
          <w:rFonts w:ascii="Arial" w:hAnsi="Arial" w:cs="Arial"/>
          <w:sz w:val="22"/>
          <w:szCs w:val="22"/>
        </w:rPr>
        <w:t xml:space="preserve"> kunu</w:t>
      </w:r>
      <w:r w:rsidR="002565CD">
        <w:rPr>
          <w:rFonts w:ascii="Arial" w:hAnsi="Arial" w:cs="Arial"/>
          <w:sz w:val="22"/>
          <w:szCs w:val="22"/>
        </w:rPr>
        <w:t xml:space="preserve"> budući je iznimno evidentirano stjecanje naslijeđenog zemljišta (</w:t>
      </w:r>
      <w:proofErr w:type="spellStart"/>
      <w:r w:rsidR="002565CD">
        <w:rPr>
          <w:rFonts w:ascii="Arial" w:hAnsi="Arial" w:cs="Arial"/>
          <w:sz w:val="22"/>
          <w:szCs w:val="22"/>
        </w:rPr>
        <w:t>ošasne</w:t>
      </w:r>
      <w:proofErr w:type="spellEnd"/>
      <w:r w:rsidR="002565CD">
        <w:rPr>
          <w:rFonts w:ascii="Arial" w:hAnsi="Arial" w:cs="Arial"/>
          <w:sz w:val="22"/>
          <w:szCs w:val="22"/>
        </w:rPr>
        <w:t xml:space="preserve"> i optantske imovine) u vrijednosti od 513.205,00 kuna </w:t>
      </w:r>
    </w:p>
    <w:p w14:paraId="0D679673" w14:textId="3BC5E929" w:rsidR="00145091" w:rsidRPr="00B27532" w:rsidRDefault="00145091" w:rsidP="0052522A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Za troškove </w:t>
      </w:r>
      <w:r w:rsidR="002565CD">
        <w:rPr>
          <w:rFonts w:ascii="Arial" w:hAnsi="Arial" w:cs="Arial"/>
          <w:sz w:val="22"/>
          <w:szCs w:val="22"/>
        </w:rPr>
        <w:t>Aktivnosti A100003 D</w:t>
      </w:r>
      <w:r w:rsidRPr="00B27532">
        <w:rPr>
          <w:rFonts w:ascii="Arial" w:hAnsi="Arial" w:cs="Arial"/>
          <w:sz w:val="22"/>
          <w:szCs w:val="22"/>
        </w:rPr>
        <w:t>onošenje a</w:t>
      </w:r>
      <w:r w:rsidR="004C51F8" w:rsidRPr="00B27532">
        <w:rPr>
          <w:rFonts w:ascii="Arial" w:hAnsi="Arial" w:cs="Arial"/>
          <w:sz w:val="22"/>
          <w:szCs w:val="22"/>
        </w:rPr>
        <w:t>k</w:t>
      </w:r>
      <w:r w:rsidRPr="00B27532">
        <w:rPr>
          <w:rFonts w:ascii="Arial" w:hAnsi="Arial" w:cs="Arial"/>
          <w:sz w:val="22"/>
          <w:szCs w:val="22"/>
        </w:rPr>
        <w:t>ata i mjera iz djelokruga predstavničkog tijela</w:t>
      </w:r>
      <w:r w:rsidR="002565CD">
        <w:rPr>
          <w:rFonts w:ascii="Arial" w:hAnsi="Arial" w:cs="Arial"/>
          <w:sz w:val="22"/>
          <w:szCs w:val="22"/>
        </w:rPr>
        <w:t xml:space="preserve"> – Općinsko vijeće </w:t>
      </w:r>
      <w:r w:rsidRPr="00B27532">
        <w:rPr>
          <w:rFonts w:ascii="Arial" w:hAnsi="Arial" w:cs="Arial"/>
          <w:sz w:val="22"/>
          <w:szCs w:val="22"/>
        </w:rPr>
        <w:t xml:space="preserve"> planira se iznos od </w:t>
      </w:r>
      <w:r w:rsidR="002565CD">
        <w:rPr>
          <w:rFonts w:ascii="Arial" w:hAnsi="Arial" w:cs="Arial"/>
          <w:sz w:val="22"/>
          <w:szCs w:val="22"/>
        </w:rPr>
        <w:t>293.000,00</w:t>
      </w:r>
      <w:r w:rsidRPr="00B27532">
        <w:rPr>
          <w:rFonts w:ascii="Arial" w:hAnsi="Arial" w:cs="Arial"/>
          <w:sz w:val="22"/>
          <w:szCs w:val="22"/>
        </w:rPr>
        <w:t xml:space="preserve">  kuna. </w:t>
      </w:r>
      <w:r w:rsidR="0052522A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>Od toga se na  naknade</w:t>
      </w:r>
      <w:r w:rsidR="0052522A">
        <w:rPr>
          <w:rFonts w:ascii="Arial" w:hAnsi="Arial" w:cs="Arial"/>
          <w:sz w:val="22"/>
          <w:szCs w:val="22"/>
        </w:rPr>
        <w:t xml:space="preserve"> vijećnicima i radnim tijelima </w:t>
      </w:r>
      <w:r w:rsidRPr="00B27532">
        <w:rPr>
          <w:rFonts w:ascii="Arial" w:hAnsi="Arial" w:cs="Arial"/>
          <w:sz w:val="22"/>
          <w:szCs w:val="22"/>
        </w:rPr>
        <w:t xml:space="preserve"> odnosi iznos od </w:t>
      </w:r>
      <w:r w:rsidR="00EF0BE5" w:rsidRPr="00B27532">
        <w:rPr>
          <w:rFonts w:ascii="Arial" w:hAnsi="Arial" w:cs="Arial"/>
          <w:sz w:val="22"/>
          <w:szCs w:val="22"/>
        </w:rPr>
        <w:t>150.000,00</w:t>
      </w:r>
      <w:r w:rsidRPr="00B27532">
        <w:rPr>
          <w:rFonts w:ascii="Arial" w:hAnsi="Arial" w:cs="Arial"/>
          <w:sz w:val="22"/>
          <w:szCs w:val="22"/>
        </w:rPr>
        <w:t xml:space="preserve"> kn; u naknade su uključeni rashodi za  naknade članovima općinskog vijeća za prisustva na sjednicama, mjesečne naknade predsjedniku i zamjeniku OV, naknade članovima radnih tijela OV (odbori i komisije) te naknade ostalim radnim tijelima koje imenuje Općinsko vijeće.</w:t>
      </w:r>
    </w:p>
    <w:p w14:paraId="5A038454" w14:textId="328E9A25" w:rsidR="00145091" w:rsidRPr="00B27532" w:rsidRDefault="00337562" w:rsidP="007F1E79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U</w:t>
      </w:r>
      <w:r w:rsidR="00145091" w:rsidRPr="00B27532">
        <w:rPr>
          <w:rFonts w:ascii="Arial" w:hAnsi="Arial" w:cs="Arial"/>
          <w:sz w:val="22"/>
          <w:szCs w:val="22"/>
        </w:rPr>
        <w:t xml:space="preserve">  20</w:t>
      </w:r>
      <w:r w:rsidRPr="00B27532">
        <w:rPr>
          <w:rFonts w:ascii="Arial" w:hAnsi="Arial" w:cs="Arial"/>
          <w:sz w:val="22"/>
          <w:szCs w:val="22"/>
        </w:rPr>
        <w:t>2</w:t>
      </w:r>
      <w:r w:rsidR="002565CD">
        <w:rPr>
          <w:rFonts w:ascii="Arial" w:hAnsi="Arial" w:cs="Arial"/>
          <w:sz w:val="22"/>
          <w:szCs w:val="22"/>
        </w:rPr>
        <w:t>1</w:t>
      </w:r>
      <w:r w:rsidR="00145091" w:rsidRPr="00B27532">
        <w:rPr>
          <w:rFonts w:ascii="Arial" w:hAnsi="Arial" w:cs="Arial"/>
          <w:sz w:val="22"/>
          <w:szCs w:val="22"/>
        </w:rPr>
        <w:t>.</w:t>
      </w:r>
      <w:r w:rsidR="0052522A">
        <w:rPr>
          <w:rFonts w:ascii="Arial" w:hAnsi="Arial" w:cs="Arial"/>
          <w:sz w:val="22"/>
          <w:szCs w:val="22"/>
        </w:rPr>
        <w:t xml:space="preserve"> </w:t>
      </w:r>
      <w:r w:rsidR="00145091" w:rsidRPr="00B27532">
        <w:rPr>
          <w:rFonts w:ascii="Arial" w:hAnsi="Arial" w:cs="Arial"/>
          <w:sz w:val="22"/>
          <w:szCs w:val="22"/>
        </w:rPr>
        <w:t xml:space="preserve">godini se planiraju troškovi provedbe </w:t>
      </w:r>
      <w:r w:rsidR="002565CD">
        <w:rPr>
          <w:rFonts w:ascii="Arial" w:hAnsi="Arial" w:cs="Arial"/>
          <w:sz w:val="22"/>
          <w:szCs w:val="22"/>
        </w:rPr>
        <w:t xml:space="preserve">Lokalnih </w:t>
      </w:r>
      <w:r w:rsidR="00145091" w:rsidRPr="00B27532">
        <w:rPr>
          <w:rFonts w:ascii="Arial" w:hAnsi="Arial" w:cs="Arial"/>
          <w:sz w:val="22"/>
          <w:szCs w:val="22"/>
        </w:rPr>
        <w:t xml:space="preserve">izbora </w:t>
      </w:r>
      <w:r w:rsidRPr="00B27532">
        <w:rPr>
          <w:rFonts w:ascii="Arial" w:hAnsi="Arial" w:cs="Arial"/>
          <w:sz w:val="22"/>
          <w:szCs w:val="22"/>
        </w:rPr>
        <w:t xml:space="preserve"> </w:t>
      </w:r>
      <w:r w:rsidR="00145091" w:rsidRPr="00B27532">
        <w:rPr>
          <w:rFonts w:ascii="Arial" w:hAnsi="Arial" w:cs="Arial"/>
          <w:sz w:val="22"/>
          <w:szCs w:val="22"/>
        </w:rPr>
        <w:t xml:space="preserve">za </w:t>
      </w:r>
      <w:r w:rsidR="002565CD">
        <w:rPr>
          <w:rFonts w:ascii="Arial" w:hAnsi="Arial" w:cs="Arial"/>
          <w:sz w:val="22"/>
          <w:szCs w:val="22"/>
        </w:rPr>
        <w:t xml:space="preserve">članove predstavničkog tijela i načelnika u iznosu od 80.000 kuna te troškove izborne promidžbe u iznosu od 33.000,00 kuna. </w:t>
      </w:r>
      <w:r w:rsidR="00145091" w:rsidRPr="00B27532">
        <w:rPr>
          <w:rFonts w:ascii="Arial" w:hAnsi="Arial" w:cs="Arial"/>
          <w:sz w:val="22"/>
          <w:szCs w:val="22"/>
        </w:rPr>
        <w:t xml:space="preserve"> </w:t>
      </w:r>
    </w:p>
    <w:p w14:paraId="7F64B83B" w14:textId="7659E969" w:rsidR="00145091" w:rsidRPr="0052522A" w:rsidRDefault="00145091" w:rsidP="0052522A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Za financiranje  rada političkih stranaka predviđen je </w:t>
      </w:r>
      <w:r w:rsidR="002565CD">
        <w:rPr>
          <w:rFonts w:ascii="Arial" w:hAnsi="Arial" w:cs="Arial"/>
          <w:sz w:val="22"/>
          <w:szCs w:val="22"/>
        </w:rPr>
        <w:t xml:space="preserve">uobičajeni </w:t>
      </w:r>
      <w:r w:rsidRPr="00B27532">
        <w:rPr>
          <w:rFonts w:ascii="Arial" w:hAnsi="Arial" w:cs="Arial"/>
          <w:sz w:val="22"/>
          <w:szCs w:val="22"/>
        </w:rPr>
        <w:t>iznos od 30.000,00 kn.</w:t>
      </w:r>
      <w:r w:rsidR="0052522A">
        <w:rPr>
          <w:rFonts w:ascii="Arial" w:hAnsi="Arial" w:cs="Arial"/>
          <w:sz w:val="22"/>
          <w:szCs w:val="22"/>
        </w:rPr>
        <w:t xml:space="preserve"> </w:t>
      </w:r>
      <w:r w:rsidR="002565CD">
        <w:rPr>
          <w:rFonts w:ascii="Arial" w:hAnsi="Arial" w:cs="Arial"/>
          <w:color w:val="auto"/>
          <w:sz w:val="22"/>
          <w:szCs w:val="22"/>
        </w:rPr>
        <w:t>Aktivnosti</w:t>
      </w:r>
      <w:r w:rsidRPr="00B27532">
        <w:rPr>
          <w:rFonts w:ascii="Arial" w:hAnsi="Arial" w:cs="Arial"/>
          <w:color w:val="auto"/>
          <w:sz w:val="22"/>
          <w:szCs w:val="22"/>
        </w:rPr>
        <w:t xml:space="preserve"> mjesne samouprave </w:t>
      </w:r>
      <w:r w:rsidR="002565CD">
        <w:rPr>
          <w:rFonts w:ascii="Arial" w:hAnsi="Arial" w:cs="Arial"/>
          <w:color w:val="auto"/>
          <w:sz w:val="22"/>
          <w:szCs w:val="22"/>
        </w:rPr>
        <w:t xml:space="preserve">nisu predviđene. </w:t>
      </w:r>
    </w:p>
    <w:p w14:paraId="250E1E39" w14:textId="77777777" w:rsidR="00530FCB" w:rsidRDefault="00530FCB" w:rsidP="00C74B08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14:paraId="18BECC0A" w14:textId="0E170B03" w:rsidR="00145091" w:rsidRPr="00B27532" w:rsidRDefault="00145091" w:rsidP="005D190F">
      <w:pPr>
        <w:pStyle w:val="Default"/>
        <w:ind w:left="360"/>
        <w:jc w:val="both"/>
        <w:rPr>
          <w:rFonts w:ascii="Arial" w:hAnsi="Arial" w:cs="Arial"/>
          <w:b/>
          <w:sz w:val="22"/>
          <w:szCs w:val="22"/>
        </w:rPr>
      </w:pPr>
      <w:r w:rsidRPr="00B27532">
        <w:rPr>
          <w:rFonts w:ascii="Arial" w:hAnsi="Arial" w:cs="Arial"/>
          <w:b/>
          <w:sz w:val="22"/>
          <w:szCs w:val="22"/>
        </w:rPr>
        <w:t>Glava 001 04 Društvene djelatnosti</w:t>
      </w:r>
    </w:p>
    <w:p w14:paraId="4ACAE68C" w14:textId="77777777" w:rsidR="008738F9" w:rsidRPr="00B27532" w:rsidRDefault="008738F9" w:rsidP="008738F9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</w:p>
    <w:p w14:paraId="1A4EE21D" w14:textId="3C59C17A" w:rsidR="004C51F8" w:rsidRPr="00B27532" w:rsidRDefault="004C51F8" w:rsidP="008738F9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Ukupni izdaci ove glave se planiraju se u iznosu </w:t>
      </w:r>
      <w:r w:rsidR="00C74B08">
        <w:rPr>
          <w:rFonts w:ascii="Arial" w:hAnsi="Arial" w:cs="Arial"/>
          <w:sz w:val="22"/>
          <w:szCs w:val="22"/>
        </w:rPr>
        <w:t>6.</w:t>
      </w:r>
      <w:r w:rsidR="00530FCB">
        <w:rPr>
          <w:rFonts w:ascii="Arial" w:hAnsi="Arial" w:cs="Arial"/>
          <w:sz w:val="22"/>
          <w:szCs w:val="22"/>
        </w:rPr>
        <w:t>248.553,98</w:t>
      </w:r>
      <w:r w:rsidRPr="00B27532">
        <w:rPr>
          <w:rFonts w:ascii="Arial" w:hAnsi="Arial" w:cs="Arial"/>
          <w:sz w:val="22"/>
          <w:szCs w:val="22"/>
        </w:rPr>
        <w:t xml:space="preserve"> kune. Ostvarenje rashoda ove glave u 201</w:t>
      </w:r>
      <w:r w:rsidR="00530FCB">
        <w:rPr>
          <w:rFonts w:ascii="Arial" w:hAnsi="Arial" w:cs="Arial"/>
          <w:sz w:val="22"/>
          <w:szCs w:val="22"/>
        </w:rPr>
        <w:t>9</w:t>
      </w:r>
      <w:r w:rsidRPr="00B27532">
        <w:rPr>
          <w:rFonts w:ascii="Arial" w:hAnsi="Arial" w:cs="Arial"/>
          <w:sz w:val="22"/>
          <w:szCs w:val="22"/>
        </w:rPr>
        <w:t>.g. iznosilo je 6.</w:t>
      </w:r>
      <w:r w:rsidR="00530FCB">
        <w:rPr>
          <w:rFonts w:ascii="Arial" w:hAnsi="Arial" w:cs="Arial"/>
          <w:sz w:val="22"/>
          <w:szCs w:val="22"/>
        </w:rPr>
        <w:t>022.264,04</w:t>
      </w:r>
      <w:r w:rsidRPr="00B27532">
        <w:rPr>
          <w:rFonts w:ascii="Arial" w:hAnsi="Arial" w:cs="Arial"/>
          <w:sz w:val="22"/>
          <w:szCs w:val="22"/>
        </w:rPr>
        <w:t xml:space="preserve"> kuna.</w:t>
      </w:r>
    </w:p>
    <w:p w14:paraId="081EE364" w14:textId="591B3048" w:rsidR="00145091" w:rsidRPr="00B27532" w:rsidRDefault="00145091" w:rsidP="008738F9">
      <w:pPr>
        <w:pStyle w:val="Default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 w:rsidRPr="00B27532">
        <w:rPr>
          <w:rFonts w:ascii="Arial" w:hAnsi="Arial" w:cs="Arial"/>
          <w:b/>
          <w:bCs/>
          <w:sz w:val="22"/>
          <w:szCs w:val="22"/>
        </w:rPr>
        <w:t xml:space="preserve">Ova glava dijeli se na nekoliko programa: </w:t>
      </w:r>
    </w:p>
    <w:p w14:paraId="24063677" w14:textId="77777777" w:rsidR="00145091" w:rsidRPr="00B27532" w:rsidRDefault="00145091" w:rsidP="008738F9">
      <w:pPr>
        <w:pStyle w:val="Default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1D64437B" w14:textId="18072DD0" w:rsidR="00145091" w:rsidRPr="00B27532" w:rsidRDefault="00145091" w:rsidP="008738F9">
      <w:pPr>
        <w:pStyle w:val="Default"/>
        <w:ind w:left="36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b/>
          <w:sz w:val="22"/>
          <w:szCs w:val="22"/>
        </w:rPr>
        <w:t>Program predškolskog odgoja</w:t>
      </w:r>
      <w:r w:rsidRPr="00B27532">
        <w:rPr>
          <w:rFonts w:ascii="Arial" w:hAnsi="Arial" w:cs="Arial"/>
          <w:sz w:val="22"/>
          <w:szCs w:val="22"/>
        </w:rPr>
        <w:t xml:space="preserve"> planiran je u ukupnom iznosu od </w:t>
      </w:r>
      <w:r w:rsidR="00530FCB">
        <w:rPr>
          <w:rFonts w:ascii="Arial" w:hAnsi="Arial" w:cs="Arial"/>
          <w:sz w:val="22"/>
          <w:szCs w:val="22"/>
        </w:rPr>
        <w:t>2.872.292,00</w:t>
      </w:r>
      <w:r w:rsidRPr="00B27532">
        <w:rPr>
          <w:rFonts w:ascii="Arial" w:hAnsi="Arial" w:cs="Arial"/>
          <w:sz w:val="22"/>
          <w:szCs w:val="22"/>
        </w:rPr>
        <w:t xml:space="preserve">  kuna  iz razloga što prema propisima  Općina Ližnjan u proračun uključuje kako rashode financirane iz svog proračuna tako i sve ostale rashode i izdatke koji se financiraju iz sredstava dječjeg vrtića</w:t>
      </w:r>
      <w:r w:rsidR="00B7398B" w:rsidRPr="00B27532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 xml:space="preserve"> uključujući i izdatke</w:t>
      </w:r>
      <w:r w:rsidR="005A6BFD" w:rsidRPr="00B27532">
        <w:rPr>
          <w:rFonts w:ascii="Arial" w:hAnsi="Arial" w:cs="Arial"/>
          <w:sz w:val="22"/>
          <w:szCs w:val="22"/>
        </w:rPr>
        <w:t>.</w:t>
      </w:r>
    </w:p>
    <w:p w14:paraId="2A7D8DC4" w14:textId="77777777" w:rsidR="00145091" w:rsidRPr="00B27532" w:rsidRDefault="00145091" w:rsidP="00F31D85">
      <w:pPr>
        <w:pStyle w:val="Default"/>
        <w:ind w:left="540" w:hanging="180"/>
        <w:jc w:val="both"/>
        <w:rPr>
          <w:rFonts w:ascii="Arial" w:hAnsi="Arial" w:cs="Arial"/>
          <w:sz w:val="22"/>
          <w:szCs w:val="22"/>
        </w:rPr>
      </w:pPr>
    </w:p>
    <w:p w14:paraId="2DB46801" w14:textId="68BF1965" w:rsidR="00145091" w:rsidRPr="00B27532" w:rsidRDefault="00145091" w:rsidP="00F31D85">
      <w:pPr>
        <w:pStyle w:val="Default"/>
        <w:ind w:left="540" w:hanging="18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Ukupni iznos Programa predškolskog odgoja raspoređen je na sljedeće </w:t>
      </w:r>
      <w:r w:rsidR="00264385" w:rsidRPr="00B27532">
        <w:rPr>
          <w:rFonts w:ascii="Arial" w:hAnsi="Arial" w:cs="Arial"/>
          <w:sz w:val="22"/>
          <w:szCs w:val="22"/>
        </w:rPr>
        <w:t>potprograme</w:t>
      </w:r>
      <w:r w:rsidRPr="00B27532">
        <w:rPr>
          <w:rFonts w:ascii="Arial" w:hAnsi="Arial" w:cs="Arial"/>
          <w:sz w:val="22"/>
          <w:szCs w:val="22"/>
        </w:rPr>
        <w:t xml:space="preserve"> i projekte: </w:t>
      </w:r>
    </w:p>
    <w:p w14:paraId="7D06B2FF" w14:textId="7A6ED509" w:rsidR="00145091" w:rsidRPr="00B27532" w:rsidRDefault="00145091" w:rsidP="00F31D85">
      <w:pPr>
        <w:pStyle w:val="Default"/>
        <w:ind w:left="540" w:hanging="18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 xml:space="preserve">- Rashodi proračunskog korisnika Dječji vrtići  Bubamara (financiranje iz proračuna Općine) = </w:t>
      </w:r>
      <w:r w:rsidR="00530FCB">
        <w:rPr>
          <w:rFonts w:ascii="Arial" w:hAnsi="Arial" w:cs="Arial"/>
          <w:sz w:val="22"/>
          <w:szCs w:val="22"/>
        </w:rPr>
        <w:t>1.416.775,00</w:t>
      </w:r>
      <w:r w:rsidRPr="00B27532">
        <w:rPr>
          <w:rFonts w:ascii="Arial" w:hAnsi="Arial" w:cs="Arial"/>
          <w:sz w:val="22"/>
          <w:szCs w:val="22"/>
        </w:rPr>
        <w:t xml:space="preserve"> kuna </w:t>
      </w:r>
    </w:p>
    <w:p w14:paraId="050DC92A" w14:textId="1B21A497" w:rsidR="00145091" w:rsidRPr="00B27532" w:rsidRDefault="00145091" w:rsidP="00337562">
      <w:pPr>
        <w:pStyle w:val="Default"/>
        <w:ind w:left="540" w:hanging="18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t>-</w:t>
      </w:r>
      <w:r w:rsidR="00AC1699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>Rashodi proračunskog korisnika Dječji vrtići  Bubamara - financiranje iz namjenskih sredstava</w:t>
      </w:r>
      <w:r w:rsidR="00AC1699">
        <w:rPr>
          <w:rFonts w:ascii="Arial" w:hAnsi="Arial" w:cs="Arial"/>
          <w:sz w:val="22"/>
          <w:szCs w:val="22"/>
        </w:rPr>
        <w:t xml:space="preserve"> </w:t>
      </w:r>
      <w:r w:rsidR="00530FCB">
        <w:rPr>
          <w:rFonts w:ascii="Arial" w:hAnsi="Arial" w:cs="Arial"/>
          <w:sz w:val="22"/>
          <w:szCs w:val="22"/>
        </w:rPr>
        <w:t>(</w:t>
      </w:r>
      <w:r w:rsidRPr="00B27532">
        <w:rPr>
          <w:rFonts w:ascii="Arial" w:hAnsi="Arial" w:cs="Arial"/>
          <w:sz w:val="22"/>
          <w:szCs w:val="22"/>
        </w:rPr>
        <w:t>učešća roditelja u cijeni usluge</w:t>
      </w:r>
      <w:r w:rsidR="00530FCB">
        <w:rPr>
          <w:rFonts w:ascii="Arial" w:hAnsi="Arial" w:cs="Arial"/>
          <w:sz w:val="22"/>
          <w:szCs w:val="22"/>
        </w:rPr>
        <w:t>), pomoći i prenesenog viška prihoda</w:t>
      </w:r>
      <w:r w:rsidRPr="00B27532">
        <w:rPr>
          <w:rFonts w:ascii="Arial" w:hAnsi="Arial" w:cs="Arial"/>
          <w:sz w:val="22"/>
          <w:szCs w:val="22"/>
        </w:rPr>
        <w:t xml:space="preserve"> = </w:t>
      </w:r>
      <w:r w:rsidR="00530FCB">
        <w:rPr>
          <w:rFonts w:ascii="Arial" w:hAnsi="Arial" w:cs="Arial"/>
          <w:sz w:val="22"/>
          <w:szCs w:val="22"/>
        </w:rPr>
        <w:t>355.517,00</w:t>
      </w:r>
      <w:r w:rsidRPr="00B27532">
        <w:rPr>
          <w:rFonts w:ascii="Arial" w:hAnsi="Arial" w:cs="Arial"/>
          <w:sz w:val="22"/>
          <w:szCs w:val="22"/>
        </w:rPr>
        <w:t xml:space="preserve"> kn </w:t>
      </w:r>
    </w:p>
    <w:p w14:paraId="7CEB12B7" w14:textId="03CEDD48" w:rsidR="00145091" w:rsidRPr="00B27532" w:rsidRDefault="00145091" w:rsidP="00337562">
      <w:pPr>
        <w:pStyle w:val="Default"/>
        <w:ind w:left="540"/>
        <w:jc w:val="both"/>
        <w:rPr>
          <w:rFonts w:ascii="Arial" w:hAnsi="Arial" w:cs="Arial"/>
          <w:sz w:val="22"/>
          <w:szCs w:val="22"/>
        </w:rPr>
      </w:pPr>
      <w:r w:rsidRPr="00B27532">
        <w:rPr>
          <w:rFonts w:ascii="Arial" w:hAnsi="Arial" w:cs="Arial"/>
          <w:sz w:val="22"/>
          <w:szCs w:val="22"/>
        </w:rPr>
        <w:lastRenderedPageBreak/>
        <w:t>- Ostale potrebe u predškolskom odgoju</w:t>
      </w:r>
      <w:r w:rsidR="00AC1699">
        <w:rPr>
          <w:rFonts w:ascii="Arial" w:hAnsi="Arial" w:cs="Arial"/>
          <w:sz w:val="22"/>
          <w:szCs w:val="22"/>
        </w:rPr>
        <w:t xml:space="preserve"> </w:t>
      </w:r>
      <w:r w:rsidRPr="00B27532">
        <w:rPr>
          <w:rFonts w:ascii="Arial" w:hAnsi="Arial" w:cs="Arial"/>
          <w:sz w:val="22"/>
          <w:szCs w:val="22"/>
        </w:rPr>
        <w:t xml:space="preserve"> u iznosu od 1.</w:t>
      </w:r>
      <w:r w:rsidR="00530FCB">
        <w:rPr>
          <w:rFonts w:ascii="Arial" w:hAnsi="Arial" w:cs="Arial"/>
          <w:sz w:val="22"/>
          <w:szCs w:val="22"/>
        </w:rPr>
        <w:t>1</w:t>
      </w:r>
      <w:r w:rsidRPr="00B27532">
        <w:rPr>
          <w:rFonts w:ascii="Arial" w:hAnsi="Arial" w:cs="Arial"/>
          <w:sz w:val="22"/>
          <w:szCs w:val="22"/>
        </w:rPr>
        <w:t xml:space="preserve">00.000 kn odnose se na </w:t>
      </w:r>
      <w:r w:rsidR="00AC1699">
        <w:rPr>
          <w:rFonts w:ascii="Arial" w:hAnsi="Arial" w:cs="Arial"/>
          <w:sz w:val="22"/>
          <w:szCs w:val="22"/>
        </w:rPr>
        <w:t xml:space="preserve"> aktivnost S</w:t>
      </w:r>
      <w:r w:rsidRPr="00B27532">
        <w:rPr>
          <w:rFonts w:ascii="Arial" w:hAnsi="Arial" w:cs="Arial"/>
          <w:sz w:val="22"/>
          <w:szCs w:val="22"/>
        </w:rPr>
        <w:t>ufinanciranje</w:t>
      </w:r>
      <w:r w:rsidR="00AC1699">
        <w:rPr>
          <w:rFonts w:ascii="Arial" w:hAnsi="Arial" w:cs="Arial"/>
          <w:sz w:val="22"/>
          <w:szCs w:val="22"/>
        </w:rPr>
        <w:t xml:space="preserve"> cijene koštanja </w:t>
      </w:r>
      <w:r w:rsidRPr="00B27532">
        <w:rPr>
          <w:rFonts w:ascii="Arial" w:hAnsi="Arial" w:cs="Arial"/>
          <w:sz w:val="22"/>
          <w:szCs w:val="22"/>
        </w:rPr>
        <w:t>boravka djece u  predškolskim ustanovama van općine</w:t>
      </w:r>
      <w:r w:rsidR="00031DB0" w:rsidRPr="00B27532">
        <w:rPr>
          <w:rFonts w:ascii="Arial" w:hAnsi="Arial" w:cs="Arial"/>
          <w:sz w:val="22"/>
          <w:szCs w:val="22"/>
        </w:rPr>
        <w:t xml:space="preserve"> i financiranje dadilja.</w:t>
      </w:r>
    </w:p>
    <w:p w14:paraId="6139FB1A" w14:textId="77777777" w:rsidR="00145091" w:rsidRPr="00B27532" w:rsidRDefault="00145091" w:rsidP="00FD231E">
      <w:pPr>
        <w:rPr>
          <w:rFonts w:ascii="Arial" w:hAnsi="Arial" w:cs="Arial"/>
          <w:b/>
          <w:sz w:val="22"/>
          <w:szCs w:val="22"/>
          <w:lang w:val="hr-HR" w:eastAsia="en-US"/>
        </w:rPr>
      </w:pPr>
    </w:p>
    <w:p w14:paraId="086301C5" w14:textId="12D8F858" w:rsidR="00145091" w:rsidRPr="00B27532" w:rsidRDefault="00145091" w:rsidP="00F31D85">
      <w:pPr>
        <w:ind w:left="360"/>
        <w:rPr>
          <w:rFonts w:ascii="Arial" w:hAnsi="Arial" w:cs="Arial"/>
          <w:bCs/>
          <w:sz w:val="22"/>
          <w:szCs w:val="22"/>
          <w:lang w:val="hr-HR" w:eastAsia="en-US"/>
        </w:rPr>
      </w:pPr>
      <w:r w:rsidRPr="004B3B3A">
        <w:rPr>
          <w:rFonts w:ascii="Arial" w:hAnsi="Arial" w:cs="Arial"/>
          <w:b/>
          <w:sz w:val="22"/>
          <w:szCs w:val="22"/>
          <w:lang w:val="hr-HR" w:eastAsia="en-US"/>
        </w:rPr>
        <w:t xml:space="preserve">Detaljno obrazloženje  </w:t>
      </w:r>
      <w:r w:rsidR="00B63ECA" w:rsidRPr="004B3B3A">
        <w:rPr>
          <w:rFonts w:ascii="Arial" w:hAnsi="Arial" w:cs="Arial"/>
          <w:b/>
          <w:sz w:val="22"/>
          <w:szCs w:val="22"/>
          <w:lang w:val="hr-HR" w:eastAsia="en-US"/>
        </w:rPr>
        <w:t>Programa predškolskog odgoja</w:t>
      </w:r>
      <w:r w:rsidR="00B63ECA" w:rsidRPr="00B27532">
        <w:rPr>
          <w:rFonts w:ascii="Arial" w:hAnsi="Arial" w:cs="Arial"/>
          <w:bCs/>
          <w:sz w:val="22"/>
          <w:szCs w:val="22"/>
          <w:lang w:val="hr-HR" w:eastAsia="en-US"/>
        </w:rPr>
        <w:t xml:space="preserve"> te </w:t>
      </w:r>
      <w:r w:rsidR="00337562" w:rsidRPr="00B27532">
        <w:rPr>
          <w:rFonts w:ascii="Arial" w:hAnsi="Arial" w:cs="Arial"/>
          <w:bCs/>
          <w:sz w:val="22"/>
          <w:szCs w:val="22"/>
          <w:lang w:val="hr-HR" w:eastAsia="en-US"/>
        </w:rPr>
        <w:t xml:space="preserve"> </w:t>
      </w:r>
      <w:r w:rsidRPr="00B27532">
        <w:rPr>
          <w:rFonts w:ascii="Arial" w:hAnsi="Arial" w:cs="Arial"/>
          <w:bCs/>
          <w:sz w:val="22"/>
          <w:szCs w:val="22"/>
          <w:lang w:val="hr-HR" w:eastAsia="en-US"/>
        </w:rPr>
        <w:t xml:space="preserve">ostalih programa ove glave: </w:t>
      </w:r>
    </w:p>
    <w:p w14:paraId="59479691" w14:textId="77777777" w:rsidR="00145091" w:rsidRPr="00B27532" w:rsidRDefault="00145091" w:rsidP="00F31D85">
      <w:pPr>
        <w:ind w:left="360"/>
        <w:rPr>
          <w:rFonts w:ascii="Arial" w:hAnsi="Arial" w:cs="Arial"/>
          <w:bCs/>
          <w:sz w:val="22"/>
          <w:szCs w:val="22"/>
          <w:lang w:val="hr-HR" w:eastAsia="en-US"/>
        </w:rPr>
      </w:pPr>
      <w:r w:rsidRPr="00B27532">
        <w:rPr>
          <w:rFonts w:ascii="Arial" w:hAnsi="Arial" w:cs="Arial"/>
          <w:bCs/>
          <w:sz w:val="22"/>
          <w:szCs w:val="22"/>
          <w:lang w:val="hr-HR" w:eastAsia="en-US"/>
        </w:rPr>
        <w:t>-  Program Javnih potreba u školstvu   u iznosu od 569.</w:t>
      </w:r>
      <w:r w:rsidR="00337562" w:rsidRPr="00B27532">
        <w:rPr>
          <w:rFonts w:ascii="Arial" w:hAnsi="Arial" w:cs="Arial"/>
          <w:bCs/>
          <w:sz w:val="22"/>
          <w:szCs w:val="22"/>
          <w:lang w:val="hr-HR" w:eastAsia="en-US"/>
        </w:rPr>
        <w:t>0</w:t>
      </w:r>
      <w:r w:rsidRPr="00B27532">
        <w:rPr>
          <w:rFonts w:ascii="Arial" w:hAnsi="Arial" w:cs="Arial"/>
          <w:bCs/>
          <w:sz w:val="22"/>
          <w:szCs w:val="22"/>
          <w:lang w:val="hr-HR" w:eastAsia="en-US"/>
        </w:rPr>
        <w:t>00,</w:t>
      </w:r>
      <w:r w:rsidR="00337562" w:rsidRPr="00B27532">
        <w:rPr>
          <w:rFonts w:ascii="Arial" w:hAnsi="Arial" w:cs="Arial"/>
          <w:bCs/>
          <w:sz w:val="22"/>
          <w:szCs w:val="22"/>
          <w:lang w:val="hr-HR" w:eastAsia="en-US"/>
        </w:rPr>
        <w:t>00</w:t>
      </w:r>
      <w:r w:rsidRPr="00B27532">
        <w:rPr>
          <w:rFonts w:ascii="Arial" w:hAnsi="Arial" w:cs="Arial"/>
          <w:bCs/>
          <w:sz w:val="22"/>
          <w:szCs w:val="22"/>
          <w:lang w:val="hr-HR" w:eastAsia="en-US"/>
        </w:rPr>
        <w:t xml:space="preserve"> kn</w:t>
      </w:r>
    </w:p>
    <w:p w14:paraId="2A6814C4" w14:textId="58AD0F72" w:rsidR="00145091" w:rsidRPr="00B27532" w:rsidRDefault="00145091" w:rsidP="00F31D85">
      <w:pPr>
        <w:ind w:left="360"/>
        <w:rPr>
          <w:rFonts w:ascii="Arial" w:hAnsi="Arial" w:cs="Arial"/>
          <w:sz w:val="22"/>
          <w:szCs w:val="22"/>
          <w:lang w:val="hr-HR" w:eastAsia="en-US"/>
        </w:rPr>
      </w:pPr>
      <w:r w:rsidRPr="00B27532">
        <w:rPr>
          <w:rFonts w:ascii="Arial" w:hAnsi="Arial" w:cs="Arial"/>
          <w:sz w:val="22"/>
          <w:szCs w:val="22"/>
          <w:lang w:val="hr-HR" w:eastAsia="en-US"/>
        </w:rPr>
        <w:t xml:space="preserve">-  Program Javnih potreba u kulturi  u iznosu od </w:t>
      </w:r>
      <w:r w:rsidR="00530FCB">
        <w:rPr>
          <w:rFonts w:ascii="Arial" w:hAnsi="Arial" w:cs="Arial"/>
          <w:sz w:val="22"/>
          <w:szCs w:val="22"/>
          <w:lang w:val="hr-HR" w:eastAsia="en-US"/>
        </w:rPr>
        <w:t>297.000,00</w:t>
      </w:r>
      <w:r w:rsidRPr="00B27532">
        <w:rPr>
          <w:rFonts w:ascii="Arial" w:hAnsi="Arial" w:cs="Arial"/>
          <w:sz w:val="22"/>
          <w:szCs w:val="22"/>
          <w:lang w:val="hr-HR" w:eastAsia="en-US"/>
        </w:rPr>
        <w:t xml:space="preserve"> kn</w:t>
      </w:r>
    </w:p>
    <w:p w14:paraId="75F15FBE" w14:textId="73B8A65C" w:rsidR="00145091" w:rsidRPr="00B27532" w:rsidRDefault="00145091" w:rsidP="00F31D85">
      <w:pPr>
        <w:ind w:left="360"/>
        <w:rPr>
          <w:rFonts w:ascii="Arial" w:hAnsi="Arial" w:cs="Arial"/>
          <w:sz w:val="22"/>
          <w:szCs w:val="22"/>
          <w:lang w:val="hr-HR" w:eastAsia="en-US"/>
        </w:rPr>
      </w:pPr>
      <w:r w:rsidRPr="00B27532">
        <w:rPr>
          <w:rFonts w:ascii="Arial" w:hAnsi="Arial" w:cs="Arial"/>
          <w:sz w:val="22"/>
          <w:szCs w:val="22"/>
          <w:lang w:val="hr-HR" w:eastAsia="en-US"/>
        </w:rPr>
        <w:t xml:space="preserve">-  </w:t>
      </w:r>
      <w:r w:rsidR="00B27532" w:rsidRPr="00B27532">
        <w:rPr>
          <w:rFonts w:ascii="Arial" w:hAnsi="Arial" w:cs="Arial"/>
          <w:sz w:val="22"/>
          <w:szCs w:val="22"/>
          <w:lang w:val="hr-HR" w:eastAsia="en-US"/>
        </w:rPr>
        <w:t>Program</w:t>
      </w:r>
      <w:r w:rsidRPr="00B27532">
        <w:rPr>
          <w:rFonts w:ascii="Arial" w:hAnsi="Arial" w:cs="Arial"/>
          <w:sz w:val="22"/>
          <w:szCs w:val="22"/>
          <w:lang w:val="hr-HR" w:eastAsia="en-US"/>
        </w:rPr>
        <w:t xml:space="preserve"> </w:t>
      </w:r>
      <w:r w:rsidR="00337562" w:rsidRPr="00B27532">
        <w:rPr>
          <w:rFonts w:ascii="Arial" w:hAnsi="Arial" w:cs="Arial"/>
          <w:sz w:val="22"/>
          <w:szCs w:val="22"/>
          <w:lang w:val="hr-HR" w:eastAsia="en-US"/>
        </w:rPr>
        <w:t>Javnih potreba u sportu -</w:t>
      </w:r>
      <w:r w:rsidRPr="00B27532">
        <w:rPr>
          <w:rFonts w:ascii="Arial" w:hAnsi="Arial" w:cs="Arial"/>
          <w:sz w:val="22"/>
          <w:szCs w:val="22"/>
          <w:lang w:val="hr-HR" w:eastAsia="en-US"/>
        </w:rPr>
        <w:t xml:space="preserve"> </w:t>
      </w:r>
      <w:r w:rsidR="00337562" w:rsidRPr="00B27532">
        <w:rPr>
          <w:rFonts w:ascii="Arial" w:hAnsi="Arial" w:cs="Arial"/>
          <w:sz w:val="22"/>
          <w:szCs w:val="22"/>
          <w:lang w:val="hr-HR" w:eastAsia="en-US"/>
        </w:rPr>
        <w:t>o</w:t>
      </w:r>
      <w:r w:rsidRPr="00B27532">
        <w:rPr>
          <w:rFonts w:ascii="Arial" w:hAnsi="Arial" w:cs="Arial"/>
          <w:sz w:val="22"/>
          <w:szCs w:val="22"/>
          <w:lang w:val="hr-HR" w:eastAsia="en-US"/>
        </w:rPr>
        <w:t xml:space="preserve">rganizacija sportskih  i rekreacijskih aktivnosti u iznosu od </w:t>
      </w:r>
      <w:r w:rsidR="00337562" w:rsidRPr="00B27532">
        <w:rPr>
          <w:rFonts w:ascii="Arial" w:hAnsi="Arial" w:cs="Arial"/>
          <w:sz w:val="22"/>
          <w:szCs w:val="22"/>
          <w:lang w:val="hr-HR" w:eastAsia="en-US"/>
        </w:rPr>
        <w:t>535.500,00</w:t>
      </w:r>
      <w:r w:rsidRPr="00B27532">
        <w:rPr>
          <w:rFonts w:ascii="Arial" w:hAnsi="Arial" w:cs="Arial"/>
          <w:sz w:val="22"/>
          <w:szCs w:val="22"/>
          <w:lang w:val="hr-HR" w:eastAsia="en-US"/>
        </w:rPr>
        <w:t xml:space="preserve"> kn </w:t>
      </w:r>
    </w:p>
    <w:p w14:paraId="47F2F33C" w14:textId="4A5AEAD4" w:rsidR="00145091" w:rsidRPr="00B27532" w:rsidRDefault="00145091" w:rsidP="00F31D85">
      <w:pPr>
        <w:ind w:left="360"/>
        <w:rPr>
          <w:rFonts w:ascii="Arial" w:hAnsi="Arial" w:cs="Arial"/>
          <w:sz w:val="22"/>
          <w:szCs w:val="22"/>
          <w:lang w:val="hr-HR" w:eastAsia="en-US"/>
        </w:rPr>
      </w:pPr>
      <w:r w:rsidRPr="00B27532">
        <w:rPr>
          <w:rFonts w:ascii="Arial" w:hAnsi="Arial" w:cs="Arial"/>
          <w:sz w:val="22"/>
          <w:szCs w:val="22"/>
          <w:lang w:val="hr-HR" w:eastAsia="en-US"/>
        </w:rPr>
        <w:t xml:space="preserve">-  Program Ostalih organizacija, zajednica i ustanova u iznosu od </w:t>
      </w:r>
      <w:r w:rsidR="00530FCB">
        <w:rPr>
          <w:rFonts w:ascii="Arial" w:hAnsi="Arial" w:cs="Arial"/>
          <w:sz w:val="22"/>
          <w:szCs w:val="22"/>
          <w:lang w:val="hr-HR" w:eastAsia="en-US"/>
        </w:rPr>
        <w:t>127.400,00</w:t>
      </w:r>
      <w:r w:rsidRPr="00B27532">
        <w:rPr>
          <w:rFonts w:ascii="Arial" w:hAnsi="Arial" w:cs="Arial"/>
          <w:sz w:val="22"/>
          <w:szCs w:val="22"/>
          <w:lang w:val="hr-HR" w:eastAsia="en-US"/>
        </w:rPr>
        <w:t xml:space="preserve"> kn; </w:t>
      </w:r>
    </w:p>
    <w:p w14:paraId="4E6A1E56" w14:textId="77777777" w:rsidR="00145091" w:rsidRPr="00B27532" w:rsidRDefault="00145091" w:rsidP="00F31D85">
      <w:pPr>
        <w:ind w:left="360"/>
        <w:rPr>
          <w:rFonts w:ascii="Arial" w:hAnsi="Arial" w:cs="Arial"/>
          <w:sz w:val="22"/>
          <w:szCs w:val="22"/>
          <w:lang w:val="hr-HR" w:eastAsia="en-US"/>
        </w:rPr>
      </w:pPr>
    </w:p>
    <w:p w14:paraId="581AA567" w14:textId="41448A4D" w:rsidR="00145091" w:rsidRPr="00B27532" w:rsidRDefault="00145091" w:rsidP="00F31D85">
      <w:pPr>
        <w:ind w:left="360"/>
        <w:rPr>
          <w:rFonts w:ascii="Arial" w:hAnsi="Arial" w:cs="Arial"/>
          <w:b/>
          <w:sz w:val="22"/>
          <w:szCs w:val="22"/>
          <w:lang w:val="hr-HR"/>
        </w:rPr>
      </w:pPr>
      <w:r w:rsidRPr="00B27532">
        <w:rPr>
          <w:rFonts w:ascii="Arial" w:hAnsi="Arial" w:cs="Arial"/>
          <w:sz w:val="22"/>
          <w:szCs w:val="22"/>
          <w:lang w:val="hr-HR" w:eastAsia="en-US"/>
        </w:rPr>
        <w:t xml:space="preserve">dato je kroz prijedlog </w:t>
      </w:r>
      <w:r w:rsidRPr="00B27532">
        <w:rPr>
          <w:rFonts w:ascii="Arial" w:hAnsi="Arial" w:cs="Arial"/>
          <w:b/>
          <w:sz w:val="22"/>
          <w:szCs w:val="22"/>
          <w:lang w:val="hr-HR"/>
        </w:rPr>
        <w:t>Društvenog programa Općine Ližnjan-Lisignano za 20</w:t>
      </w:r>
      <w:r w:rsidR="00034DA1">
        <w:rPr>
          <w:rFonts w:ascii="Arial" w:hAnsi="Arial" w:cs="Arial"/>
          <w:b/>
          <w:sz w:val="22"/>
          <w:szCs w:val="22"/>
          <w:lang w:val="hr-HR"/>
        </w:rPr>
        <w:t>21</w:t>
      </w:r>
      <w:r w:rsidRPr="00B27532">
        <w:rPr>
          <w:rFonts w:ascii="Arial" w:hAnsi="Arial" w:cs="Arial"/>
          <w:b/>
          <w:sz w:val="22"/>
          <w:szCs w:val="22"/>
          <w:lang w:val="hr-HR"/>
        </w:rPr>
        <w:t xml:space="preserve">. godinu, te  kroz </w:t>
      </w:r>
    </w:p>
    <w:p w14:paraId="11484A4B" w14:textId="77777777" w:rsidR="00145091" w:rsidRPr="00B27532" w:rsidRDefault="00145091" w:rsidP="00F31D85">
      <w:pPr>
        <w:ind w:left="360"/>
        <w:rPr>
          <w:rFonts w:ascii="Arial" w:hAnsi="Arial" w:cs="Arial"/>
          <w:b/>
          <w:sz w:val="22"/>
          <w:szCs w:val="22"/>
          <w:lang w:val="hr-HR"/>
        </w:rPr>
      </w:pPr>
    </w:p>
    <w:p w14:paraId="1D56EBFA" w14:textId="27C45985" w:rsidR="00145091" w:rsidRPr="00B27532" w:rsidRDefault="00145091" w:rsidP="00F31D85">
      <w:pPr>
        <w:ind w:left="360"/>
        <w:rPr>
          <w:rFonts w:ascii="Arial" w:hAnsi="Arial" w:cs="Arial"/>
          <w:b/>
          <w:sz w:val="22"/>
          <w:szCs w:val="22"/>
          <w:lang w:val="hr-HR"/>
        </w:rPr>
      </w:pPr>
      <w:r w:rsidRPr="00B27532">
        <w:rPr>
          <w:rFonts w:ascii="Arial" w:hAnsi="Arial" w:cs="Arial"/>
          <w:b/>
          <w:sz w:val="22"/>
          <w:szCs w:val="22"/>
          <w:lang w:val="hr-HR"/>
        </w:rPr>
        <w:t xml:space="preserve">- Socijalni program </w:t>
      </w:r>
      <w:r w:rsidR="00337562" w:rsidRPr="00B27532">
        <w:rPr>
          <w:rFonts w:ascii="Arial" w:hAnsi="Arial" w:cs="Arial"/>
          <w:b/>
          <w:sz w:val="22"/>
          <w:szCs w:val="22"/>
          <w:lang w:val="hr-HR"/>
        </w:rPr>
        <w:t xml:space="preserve">Općine Ližnjan – Lisignano </w:t>
      </w:r>
      <w:r w:rsidRPr="00B27532">
        <w:rPr>
          <w:rFonts w:ascii="Arial" w:hAnsi="Arial" w:cs="Arial"/>
          <w:b/>
          <w:sz w:val="22"/>
          <w:szCs w:val="22"/>
          <w:lang w:val="hr-HR"/>
        </w:rPr>
        <w:t>za 20</w:t>
      </w:r>
      <w:r w:rsidR="00337562" w:rsidRPr="00B27532">
        <w:rPr>
          <w:rFonts w:ascii="Arial" w:hAnsi="Arial" w:cs="Arial"/>
          <w:b/>
          <w:sz w:val="22"/>
          <w:szCs w:val="22"/>
          <w:lang w:val="hr-HR"/>
        </w:rPr>
        <w:t>2</w:t>
      </w:r>
      <w:r w:rsidR="00034DA1">
        <w:rPr>
          <w:rFonts w:ascii="Arial" w:hAnsi="Arial" w:cs="Arial"/>
          <w:b/>
          <w:sz w:val="22"/>
          <w:szCs w:val="22"/>
          <w:lang w:val="hr-HR"/>
        </w:rPr>
        <w:t>1</w:t>
      </w:r>
      <w:r w:rsidRPr="00B27532">
        <w:rPr>
          <w:rFonts w:ascii="Arial" w:hAnsi="Arial" w:cs="Arial"/>
          <w:b/>
          <w:sz w:val="22"/>
          <w:szCs w:val="22"/>
          <w:lang w:val="hr-HR"/>
        </w:rPr>
        <w:t xml:space="preserve">. godinu  - u ukupnom iznosu od </w:t>
      </w:r>
      <w:r w:rsidR="00034DA1">
        <w:rPr>
          <w:rFonts w:ascii="Arial" w:hAnsi="Arial" w:cs="Arial"/>
          <w:b/>
          <w:sz w:val="22"/>
          <w:szCs w:val="22"/>
          <w:lang w:val="hr-HR"/>
        </w:rPr>
        <w:t>1.847.361,98</w:t>
      </w:r>
      <w:r w:rsidRPr="00B27532">
        <w:rPr>
          <w:rFonts w:ascii="Arial" w:hAnsi="Arial" w:cs="Arial"/>
          <w:b/>
          <w:sz w:val="22"/>
          <w:szCs w:val="22"/>
          <w:lang w:val="hr-HR"/>
        </w:rPr>
        <w:t xml:space="preserve"> kuna</w:t>
      </w:r>
      <w:r w:rsidR="00B63ECA" w:rsidRPr="00B27532">
        <w:rPr>
          <w:rFonts w:ascii="Arial" w:hAnsi="Arial" w:cs="Arial"/>
          <w:b/>
          <w:sz w:val="22"/>
          <w:szCs w:val="22"/>
          <w:lang w:val="hr-HR"/>
        </w:rPr>
        <w:t>.</w:t>
      </w:r>
    </w:p>
    <w:p w14:paraId="2AA7894C" w14:textId="77777777" w:rsidR="00145091" w:rsidRPr="00B27532" w:rsidRDefault="00145091" w:rsidP="00F31D85">
      <w:pPr>
        <w:ind w:left="360"/>
        <w:rPr>
          <w:rFonts w:ascii="Arial" w:hAnsi="Arial" w:cs="Arial"/>
          <w:sz w:val="22"/>
          <w:szCs w:val="22"/>
          <w:lang w:val="hr-HR"/>
        </w:rPr>
      </w:pPr>
    </w:p>
    <w:p w14:paraId="784AFA47" w14:textId="77777777" w:rsidR="00145091" w:rsidRPr="00B27532" w:rsidRDefault="00145091" w:rsidP="00E3408B">
      <w:pPr>
        <w:pStyle w:val="Default"/>
        <w:jc w:val="both"/>
        <w:rPr>
          <w:rFonts w:ascii="Arial" w:hAnsi="Arial" w:cs="Arial"/>
          <w:b/>
          <w:sz w:val="22"/>
          <w:szCs w:val="22"/>
        </w:rPr>
      </w:pPr>
    </w:p>
    <w:p w14:paraId="6F70758B" w14:textId="2CC8F3CE" w:rsidR="00145091" w:rsidRPr="00B27532" w:rsidRDefault="00145091" w:rsidP="00F31D85">
      <w:pPr>
        <w:pStyle w:val="Default"/>
        <w:ind w:left="360"/>
        <w:jc w:val="both"/>
        <w:rPr>
          <w:rFonts w:ascii="Arial" w:hAnsi="Arial" w:cs="Arial"/>
          <w:b/>
          <w:sz w:val="22"/>
          <w:szCs w:val="22"/>
        </w:rPr>
      </w:pPr>
      <w:r w:rsidRPr="00B27532">
        <w:rPr>
          <w:rFonts w:ascii="Arial" w:hAnsi="Arial" w:cs="Arial"/>
          <w:b/>
          <w:sz w:val="22"/>
          <w:szCs w:val="22"/>
        </w:rPr>
        <w:t>Glava 001</w:t>
      </w:r>
      <w:r w:rsidR="0046161A" w:rsidRPr="00B27532">
        <w:rPr>
          <w:rFonts w:ascii="Arial" w:hAnsi="Arial" w:cs="Arial"/>
          <w:b/>
          <w:sz w:val="22"/>
          <w:szCs w:val="22"/>
        </w:rPr>
        <w:t xml:space="preserve"> </w:t>
      </w:r>
      <w:r w:rsidRPr="00B27532">
        <w:rPr>
          <w:rFonts w:ascii="Arial" w:hAnsi="Arial" w:cs="Arial"/>
          <w:b/>
          <w:sz w:val="22"/>
          <w:szCs w:val="22"/>
        </w:rPr>
        <w:t xml:space="preserve">05 Gospodarstvo i javno zdravstvo </w:t>
      </w:r>
      <w:r w:rsidR="00AB4E1F" w:rsidRPr="00B27532">
        <w:rPr>
          <w:rFonts w:ascii="Arial" w:hAnsi="Arial" w:cs="Arial"/>
          <w:b/>
          <w:sz w:val="22"/>
          <w:szCs w:val="22"/>
        </w:rPr>
        <w:t xml:space="preserve"> u iznosu od </w:t>
      </w:r>
      <w:r w:rsidR="00034DA1">
        <w:rPr>
          <w:rFonts w:ascii="Arial" w:hAnsi="Arial" w:cs="Arial"/>
          <w:b/>
          <w:sz w:val="22"/>
          <w:szCs w:val="22"/>
        </w:rPr>
        <w:t>986.474,50</w:t>
      </w:r>
      <w:r w:rsidR="00AB4E1F" w:rsidRPr="00B27532">
        <w:rPr>
          <w:rFonts w:ascii="Arial" w:hAnsi="Arial" w:cs="Arial"/>
          <w:b/>
          <w:sz w:val="22"/>
          <w:szCs w:val="22"/>
        </w:rPr>
        <w:t xml:space="preserve"> kuna </w:t>
      </w:r>
      <w:r w:rsidRPr="00B27532">
        <w:rPr>
          <w:rFonts w:ascii="Arial" w:hAnsi="Arial" w:cs="Arial"/>
          <w:b/>
          <w:sz w:val="22"/>
          <w:szCs w:val="22"/>
        </w:rPr>
        <w:t xml:space="preserve">i  </w:t>
      </w:r>
    </w:p>
    <w:p w14:paraId="485A4A29" w14:textId="1FAC2A82" w:rsidR="00145091" w:rsidRPr="00B27532" w:rsidRDefault="00145091" w:rsidP="00F31D85">
      <w:pPr>
        <w:pStyle w:val="Default"/>
        <w:ind w:left="360"/>
        <w:jc w:val="both"/>
        <w:rPr>
          <w:rFonts w:ascii="Arial" w:hAnsi="Arial" w:cs="Arial"/>
          <w:b/>
          <w:sz w:val="22"/>
          <w:szCs w:val="22"/>
        </w:rPr>
      </w:pPr>
      <w:r w:rsidRPr="00B27532">
        <w:rPr>
          <w:rFonts w:ascii="Arial" w:hAnsi="Arial" w:cs="Arial"/>
          <w:b/>
          <w:sz w:val="22"/>
          <w:szCs w:val="22"/>
        </w:rPr>
        <w:t>Glava 001 06 Komunalne djelatnosti</w:t>
      </w:r>
      <w:r w:rsidR="00AB4E1F" w:rsidRPr="00B27532">
        <w:rPr>
          <w:rFonts w:ascii="Arial" w:hAnsi="Arial" w:cs="Arial"/>
          <w:b/>
          <w:sz w:val="22"/>
          <w:szCs w:val="22"/>
        </w:rPr>
        <w:t xml:space="preserve"> u iznosu od </w:t>
      </w:r>
      <w:r w:rsidR="00034DA1">
        <w:rPr>
          <w:rFonts w:ascii="Arial" w:hAnsi="Arial" w:cs="Arial"/>
          <w:b/>
          <w:sz w:val="22"/>
          <w:szCs w:val="22"/>
        </w:rPr>
        <w:t>30.913.599.79</w:t>
      </w:r>
      <w:r w:rsidR="0046161A" w:rsidRPr="00B27532">
        <w:rPr>
          <w:rFonts w:ascii="Arial" w:hAnsi="Arial" w:cs="Arial"/>
          <w:b/>
          <w:sz w:val="22"/>
          <w:szCs w:val="22"/>
        </w:rPr>
        <w:t xml:space="preserve"> kn </w:t>
      </w:r>
      <w:r w:rsidRPr="00B27532">
        <w:rPr>
          <w:rFonts w:ascii="Arial" w:hAnsi="Arial" w:cs="Arial"/>
          <w:b/>
          <w:sz w:val="22"/>
          <w:szCs w:val="22"/>
        </w:rPr>
        <w:t xml:space="preserve">detaljno su razrađene kroz priložene prijedloge  Programa: </w:t>
      </w:r>
    </w:p>
    <w:p w14:paraId="4ADBD9B1" w14:textId="77777777" w:rsidR="00AB4E1F" w:rsidRPr="00B27532" w:rsidRDefault="00AB4E1F" w:rsidP="00F31D85">
      <w:pPr>
        <w:pStyle w:val="Default"/>
        <w:ind w:left="360"/>
        <w:jc w:val="both"/>
        <w:rPr>
          <w:rFonts w:ascii="Arial" w:hAnsi="Arial" w:cs="Arial"/>
          <w:b/>
          <w:sz w:val="22"/>
          <w:szCs w:val="22"/>
        </w:rPr>
      </w:pPr>
    </w:p>
    <w:p w14:paraId="6F3B2A1F" w14:textId="0E2E804C" w:rsidR="00AB4E1F" w:rsidRPr="004B3B3A" w:rsidRDefault="00337562" w:rsidP="00F31D85">
      <w:pPr>
        <w:numPr>
          <w:ilvl w:val="0"/>
          <w:numId w:val="30"/>
        </w:numPr>
        <w:ind w:left="360" w:firstLine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4B3B3A">
        <w:rPr>
          <w:rFonts w:ascii="Arial" w:hAnsi="Arial" w:cs="Arial"/>
          <w:b/>
          <w:bCs/>
          <w:sz w:val="22"/>
          <w:szCs w:val="22"/>
          <w:lang w:val="hr-HR"/>
        </w:rPr>
        <w:t>Program građenja komunalne infrastrukture u Općini Ližnjan-Lisignano za 202</w:t>
      </w:r>
      <w:r w:rsidR="00034DA1" w:rsidRPr="004B3B3A">
        <w:rPr>
          <w:rFonts w:ascii="Arial" w:hAnsi="Arial" w:cs="Arial"/>
          <w:b/>
          <w:bCs/>
          <w:sz w:val="22"/>
          <w:szCs w:val="22"/>
          <w:lang w:val="hr-HR"/>
        </w:rPr>
        <w:t>1</w:t>
      </w:r>
      <w:r w:rsidRPr="004B3B3A">
        <w:rPr>
          <w:rFonts w:ascii="Arial" w:hAnsi="Arial" w:cs="Arial"/>
          <w:b/>
          <w:bCs/>
          <w:sz w:val="22"/>
          <w:szCs w:val="22"/>
          <w:lang w:val="hr-HR"/>
        </w:rPr>
        <w:t xml:space="preserve">. godinu </w:t>
      </w:r>
    </w:p>
    <w:p w14:paraId="4BCBEAC3" w14:textId="7BCFE916" w:rsidR="00AB4E1F" w:rsidRPr="004B3B3A" w:rsidRDefault="00AB4E1F" w:rsidP="00F31D85">
      <w:pPr>
        <w:numPr>
          <w:ilvl w:val="0"/>
          <w:numId w:val="30"/>
        </w:numPr>
        <w:ind w:left="360" w:firstLine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4B3B3A">
        <w:rPr>
          <w:rFonts w:ascii="Arial" w:hAnsi="Arial" w:cs="Arial"/>
          <w:b/>
          <w:bCs/>
          <w:sz w:val="22"/>
          <w:szCs w:val="22"/>
          <w:lang w:val="hr-HR"/>
        </w:rPr>
        <w:t>Program održavanja komunalne infrastrukture u Općini Ližnjan-Lisignano za 202</w:t>
      </w:r>
      <w:r w:rsidR="00034DA1" w:rsidRPr="004B3B3A">
        <w:rPr>
          <w:rFonts w:ascii="Arial" w:hAnsi="Arial" w:cs="Arial"/>
          <w:b/>
          <w:bCs/>
          <w:sz w:val="22"/>
          <w:szCs w:val="22"/>
          <w:lang w:val="hr-HR"/>
        </w:rPr>
        <w:t>1</w:t>
      </w:r>
      <w:r w:rsidRPr="004B3B3A">
        <w:rPr>
          <w:rFonts w:ascii="Arial" w:hAnsi="Arial" w:cs="Arial"/>
          <w:b/>
          <w:bCs/>
          <w:sz w:val="22"/>
          <w:szCs w:val="22"/>
          <w:lang w:val="hr-HR"/>
        </w:rPr>
        <w:t>. godinu</w:t>
      </w:r>
    </w:p>
    <w:p w14:paraId="68FA0C49" w14:textId="656B956D" w:rsidR="00AB4E1F" w:rsidRPr="004B3B3A" w:rsidRDefault="00AB4E1F" w:rsidP="00AB4E1F">
      <w:pPr>
        <w:numPr>
          <w:ilvl w:val="0"/>
          <w:numId w:val="30"/>
        </w:numPr>
        <w:ind w:left="360" w:firstLine="0"/>
        <w:jc w:val="both"/>
        <w:rPr>
          <w:rFonts w:ascii="Arial" w:hAnsi="Arial" w:cs="Arial"/>
          <w:b/>
          <w:bCs/>
          <w:sz w:val="22"/>
          <w:szCs w:val="22"/>
          <w:lang w:val="hr-HR"/>
        </w:rPr>
      </w:pPr>
      <w:r w:rsidRPr="004B3B3A">
        <w:rPr>
          <w:rFonts w:ascii="Arial" w:hAnsi="Arial" w:cs="Arial"/>
          <w:b/>
          <w:bCs/>
          <w:sz w:val="22"/>
          <w:szCs w:val="22"/>
          <w:lang w:val="hr-HR"/>
        </w:rPr>
        <w:t>Program tekućeg i investicijskog održavanja objekata i ostalih kapitalnih ulaganja u objekte u vlasništvu općine Ližnjan – Lisignano za 202</w:t>
      </w:r>
      <w:r w:rsidR="00034DA1" w:rsidRPr="004B3B3A">
        <w:rPr>
          <w:rFonts w:ascii="Arial" w:hAnsi="Arial" w:cs="Arial"/>
          <w:b/>
          <w:bCs/>
          <w:sz w:val="22"/>
          <w:szCs w:val="22"/>
          <w:lang w:val="hr-HR"/>
        </w:rPr>
        <w:t>1</w:t>
      </w:r>
      <w:r w:rsidRPr="004B3B3A">
        <w:rPr>
          <w:rFonts w:ascii="Arial" w:hAnsi="Arial" w:cs="Arial"/>
          <w:b/>
          <w:bCs/>
          <w:sz w:val="22"/>
          <w:szCs w:val="22"/>
          <w:lang w:val="hr-HR"/>
        </w:rPr>
        <w:t>. godinu</w:t>
      </w:r>
    </w:p>
    <w:p w14:paraId="61FA1C5B" w14:textId="06F07EE9" w:rsidR="00B63ECA" w:rsidRPr="00B27532" w:rsidRDefault="00145091" w:rsidP="00AB4E1F">
      <w:pPr>
        <w:numPr>
          <w:ilvl w:val="0"/>
          <w:numId w:val="30"/>
        </w:numPr>
        <w:ind w:left="360" w:firstLine="0"/>
        <w:jc w:val="both"/>
        <w:rPr>
          <w:rFonts w:ascii="Arial" w:hAnsi="Arial" w:cs="Arial"/>
          <w:sz w:val="22"/>
          <w:szCs w:val="22"/>
          <w:lang w:val="hr-HR"/>
        </w:rPr>
      </w:pPr>
      <w:r w:rsidRPr="004B3B3A">
        <w:rPr>
          <w:rFonts w:ascii="Arial" w:hAnsi="Arial" w:cs="Arial"/>
          <w:b/>
          <w:bCs/>
          <w:sz w:val="22"/>
          <w:szCs w:val="22"/>
          <w:lang w:val="hr-HR"/>
        </w:rPr>
        <w:t>Gospodarski  i javno zdravstveni  program  Općine Ližnjan-Lisignano za 20</w:t>
      </w:r>
      <w:r w:rsidR="00AB4E1F" w:rsidRPr="004B3B3A">
        <w:rPr>
          <w:rFonts w:ascii="Arial" w:hAnsi="Arial" w:cs="Arial"/>
          <w:b/>
          <w:bCs/>
          <w:sz w:val="22"/>
          <w:szCs w:val="22"/>
          <w:lang w:val="hr-HR"/>
        </w:rPr>
        <w:t>2</w:t>
      </w:r>
      <w:r w:rsidR="00034DA1" w:rsidRPr="004B3B3A">
        <w:rPr>
          <w:rFonts w:ascii="Arial" w:hAnsi="Arial" w:cs="Arial"/>
          <w:b/>
          <w:bCs/>
          <w:sz w:val="22"/>
          <w:szCs w:val="22"/>
          <w:lang w:val="hr-HR"/>
        </w:rPr>
        <w:t>1</w:t>
      </w:r>
      <w:r w:rsidRPr="004B3B3A">
        <w:rPr>
          <w:rFonts w:ascii="Arial" w:hAnsi="Arial" w:cs="Arial"/>
          <w:b/>
          <w:bCs/>
          <w:sz w:val="22"/>
          <w:szCs w:val="22"/>
          <w:lang w:val="hr-HR"/>
        </w:rPr>
        <w:t>. godinu</w:t>
      </w:r>
      <w:r w:rsidRPr="00B27532">
        <w:rPr>
          <w:rFonts w:ascii="Arial" w:hAnsi="Arial" w:cs="Arial"/>
          <w:sz w:val="22"/>
          <w:szCs w:val="22"/>
          <w:lang w:val="hr-HR"/>
        </w:rPr>
        <w:t xml:space="preserve">;  </w:t>
      </w:r>
    </w:p>
    <w:p w14:paraId="5BB6375E" w14:textId="509E3F95" w:rsidR="00145091" w:rsidRPr="00B27532" w:rsidRDefault="00145091" w:rsidP="00B63ECA">
      <w:pPr>
        <w:ind w:left="360"/>
        <w:jc w:val="both"/>
        <w:rPr>
          <w:rFonts w:ascii="Arial" w:hAnsi="Arial" w:cs="Arial"/>
          <w:sz w:val="22"/>
          <w:szCs w:val="22"/>
          <w:lang w:val="hr-HR"/>
        </w:rPr>
      </w:pPr>
      <w:r w:rsidRPr="00B27532">
        <w:rPr>
          <w:rFonts w:ascii="Arial" w:hAnsi="Arial" w:cs="Arial"/>
          <w:sz w:val="22"/>
          <w:szCs w:val="22"/>
          <w:lang w:val="hr-HR"/>
        </w:rPr>
        <w:t>te se stoga oni ovdje neće  posebno obrazlagati.</w:t>
      </w:r>
    </w:p>
    <w:p w14:paraId="053E7C4B" w14:textId="77777777" w:rsidR="00145091" w:rsidRPr="00B27532" w:rsidRDefault="00145091" w:rsidP="001F4443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4932F96D" w14:textId="47AC4EB9" w:rsidR="00145091" w:rsidRDefault="00145091" w:rsidP="00F31D85">
      <w:pPr>
        <w:ind w:left="360"/>
        <w:rPr>
          <w:rFonts w:ascii="Arial" w:hAnsi="Arial" w:cs="Arial"/>
          <w:b/>
          <w:sz w:val="22"/>
          <w:szCs w:val="22"/>
          <w:lang w:val="hr-HR"/>
        </w:rPr>
      </w:pPr>
      <w:r w:rsidRPr="00B27532">
        <w:rPr>
          <w:rFonts w:ascii="Arial" w:hAnsi="Arial" w:cs="Arial"/>
          <w:b/>
          <w:sz w:val="22"/>
          <w:szCs w:val="22"/>
          <w:lang w:val="hr-HR"/>
        </w:rPr>
        <w:t xml:space="preserve">Glava 001  07 Vatrogasne službe i civilna zaštita </w:t>
      </w:r>
    </w:p>
    <w:p w14:paraId="3854F004" w14:textId="2D889701" w:rsidR="00034DA1" w:rsidRDefault="00034DA1" w:rsidP="00F31D85">
      <w:pPr>
        <w:ind w:left="360"/>
        <w:rPr>
          <w:rFonts w:ascii="Arial" w:hAnsi="Arial" w:cs="Arial"/>
          <w:b/>
          <w:sz w:val="22"/>
          <w:szCs w:val="22"/>
          <w:lang w:val="hr-HR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30"/>
        <w:gridCol w:w="1853"/>
        <w:gridCol w:w="1434"/>
      </w:tblGrid>
      <w:tr w:rsidR="00034DA1" w14:paraId="7183C2AB" w14:textId="77777777" w:rsidTr="00034DA1">
        <w:trPr>
          <w:trHeight w:hRule="exact" w:val="276"/>
        </w:trPr>
        <w:tc>
          <w:tcPr>
            <w:tcW w:w="10230" w:type="dxa"/>
            <w:shd w:val="clear" w:color="auto" w:fill="C8C8C8"/>
            <w:tcMar>
              <w:top w:w="20" w:type="dxa"/>
              <w:left w:w="100" w:type="dxa"/>
              <w:bottom w:w="20" w:type="dxa"/>
              <w:right w:w="0" w:type="dxa"/>
            </w:tcMar>
            <w:vAlign w:val="center"/>
          </w:tcPr>
          <w:p w14:paraId="1D844BB2" w14:textId="7B1B8E82" w:rsidR="00034DA1" w:rsidRDefault="0092609B" w:rsidP="00D908AF">
            <w:pPr>
              <w:pStyle w:val="Style5"/>
            </w:pPr>
            <w:r>
              <w:t xml:space="preserve">Sažetak </w:t>
            </w:r>
            <w:r w:rsidR="00034DA1">
              <w:t>Program</w:t>
            </w:r>
            <w:r w:rsidR="00022C3A">
              <w:t>a</w:t>
            </w:r>
            <w:r w:rsidR="00034DA1">
              <w:t xml:space="preserve">  0700  Zaštita od požara i civilne zaštite</w:t>
            </w:r>
          </w:p>
        </w:tc>
        <w:tc>
          <w:tcPr>
            <w:tcW w:w="1853" w:type="dxa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14:paraId="7758A2E2" w14:textId="77777777" w:rsidR="00034DA1" w:rsidRDefault="00034DA1" w:rsidP="00D908AF">
            <w:pPr>
              <w:pStyle w:val="Style5"/>
              <w:jc w:val="center"/>
            </w:pPr>
          </w:p>
        </w:tc>
        <w:tc>
          <w:tcPr>
            <w:tcW w:w="1432" w:type="dxa"/>
            <w:shd w:val="clear" w:color="auto" w:fill="C8C8C8"/>
            <w:tcMar>
              <w:top w:w="20" w:type="dxa"/>
              <w:left w:w="0" w:type="dxa"/>
              <w:bottom w:w="20" w:type="dxa"/>
              <w:right w:w="100" w:type="dxa"/>
            </w:tcMar>
            <w:vAlign w:val="center"/>
          </w:tcPr>
          <w:p w14:paraId="1E6DB349" w14:textId="77777777" w:rsidR="00034DA1" w:rsidRDefault="00034DA1" w:rsidP="00D908AF">
            <w:pPr>
              <w:pStyle w:val="Style5"/>
              <w:jc w:val="right"/>
            </w:pPr>
            <w:r>
              <w:t>857.858,73</w:t>
            </w:r>
          </w:p>
        </w:tc>
      </w:tr>
      <w:tr w:rsidR="00034DA1" w14:paraId="02F9BDEC" w14:textId="77777777" w:rsidTr="00034DA1">
        <w:trPr>
          <w:trHeight w:hRule="exact" w:val="2073"/>
        </w:trPr>
        <w:tc>
          <w:tcPr>
            <w:tcW w:w="1351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22"/>
              <w:gridCol w:w="11494"/>
            </w:tblGrid>
            <w:tr w:rsidR="00034DA1" w14:paraId="61BC8A65" w14:textId="77777777" w:rsidTr="00034DA1">
              <w:trPr>
                <w:trHeight w:hRule="exact" w:val="2053"/>
              </w:trPr>
              <w:tc>
                <w:tcPr>
                  <w:tcW w:w="2022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14:paraId="66D02171" w14:textId="77777777" w:rsidR="00034DA1" w:rsidRDefault="00034DA1" w:rsidP="00D908AF">
                  <w:pPr>
                    <w:pStyle w:val="DefaultStyle"/>
                  </w:pPr>
                  <w:r>
                    <w:t>Zakonska osnova:</w:t>
                  </w:r>
                </w:p>
              </w:tc>
              <w:tc>
                <w:tcPr>
                  <w:tcW w:w="11494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14:paraId="599FC7B0" w14:textId="477EDF72" w:rsidR="00034DA1" w:rsidRDefault="00034DA1" w:rsidP="00D908AF">
                  <w:pPr>
                    <w:pStyle w:val="DefaultStyle"/>
                  </w:pPr>
                  <w:r>
                    <w:t>Zakon o lokalnoj i područnoj (regionalnoj) samoupravi (NN 33/01, 60/01, 129/05, 109/07, 125/08, 36/09, 36/09, 150/11, 144/12, 19/13, 137/15, 123/17, 98/19)</w:t>
                  </w:r>
                  <w:r>
                    <w:br/>
                    <w:t>Zakon o vatrogastvu (NN 125/19)</w:t>
                  </w:r>
                  <w:r>
                    <w:br/>
                    <w:t>Zakon o financiranju jedinica lokalne i područne samouprave  (NN 127/17)</w:t>
                  </w:r>
                  <w:r>
                    <w:br/>
                    <w:t xml:space="preserve">Zakon o zaštiti od požara (NN92/10) </w:t>
                  </w:r>
                  <w:r>
                    <w:br/>
                    <w:t>Zakon o sustavu civilne zaštite (NN  82/15, 118/18, 31/20)</w:t>
                  </w:r>
                  <w:r>
                    <w:br/>
                    <w:t>Sporazum o udjelu u financiranju redovne djelatnosti Javne vatrogasne postrojbe Pula</w:t>
                  </w:r>
                  <w:r w:rsidR="009F301C">
                    <w:t xml:space="preserve">, Sporazum o osnivanju JVP Pula, 2000.g. </w:t>
                  </w:r>
                  <w:r>
                    <w:t xml:space="preserve"> </w:t>
                  </w:r>
                  <w:r>
                    <w:br/>
                    <w:t>Smjernice za organizaciju i razvoj sustava civilne zaštite na području Općine Ližnjan-Lisignano za 2020. – 2023. godinu</w:t>
                  </w:r>
                  <w:r>
                    <w:br/>
                  </w:r>
                </w:p>
              </w:tc>
            </w:tr>
          </w:tbl>
          <w:p w14:paraId="19162E45" w14:textId="77777777" w:rsidR="00034DA1" w:rsidRDefault="00034DA1" w:rsidP="00D908AF">
            <w:pPr>
              <w:pStyle w:val="EMPTYCELLSTYLE"/>
            </w:pPr>
          </w:p>
        </w:tc>
      </w:tr>
    </w:tbl>
    <w:p w14:paraId="6C15DB20" w14:textId="77777777" w:rsidR="00034DA1" w:rsidRPr="00B27532" w:rsidRDefault="00034DA1" w:rsidP="00F31D85">
      <w:pPr>
        <w:ind w:left="360"/>
        <w:rPr>
          <w:rFonts w:ascii="Arial" w:hAnsi="Arial" w:cs="Arial"/>
          <w:b/>
          <w:sz w:val="22"/>
          <w:szCs w:val="22"/>
          <w:lang w:val="hr-HR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3532"/>
      </w:tblGrid>
      <w:tr w:rsidR="00034DA1" w14:paraId="1D8E8C12" w14:textId="77777777" w:rsidTr="00034DA1">
        <w:trPr>
          <w:trHeight w:hRule="exact" w:val="1017"/>
        </w:trPr>
        <w:tc>
          <w:tcPr>
            <w:tcW w:w="1353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24"/>
              <w:gridCol w:w="11507"/>
            </w:tblGrid>
            <w:tr w:rsidR="00034DA1" w14:paraId="18CEC777" w14:textId="77777777" w:rsidTr="00034DA1">
              <w:trPr>
                <w:trHeight w:hRule="exact" w:val="995"/>
              </w:trPr>
              <w:tc>
                <w:tcPr>
                  <w:tcW w:w="2024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14:paraId="552D28E7" w14:textId="77777777" w:rsidR="00034DA1" w:rsidRDefault="00034DA1" w:rsidP="00D908AF">
                  <w:pPr>
                    <w:pStyle w:val="DefaultStyle"/>
                  </w:pPr>
                  <w:r>
                    <w:t>Opis:</w:t>
                  </w:r>
                </w:p>
              </w:tc>
              <w:tc>
                <w:tcPr>
                  <w:tcW w:w="11507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14:paraId="4087121D" w14:textId="77777777" w:rsidR="00034DA1" w:rsidRDefault="00034DA1" w:rsidP="00D908AF">
                  <w:pPr>
                    <w:pStyle w:val="DefaultStyle"/>
                  </w:pPr>
                  <w:r>
                    <w:t>Programom se osiguravaju financijska sredstva potrebna za funkcioniranje Javne vatrogasne postrojbe Pula u pripadajućem udjelu općine; osiguravaju se  sredstva za funkcioniranje DVD Ližnjan.</w:t>
                  </w:r>
                  <w:r>
                    <w:br/>
                    <w:t xml:space="preserve">Osigurava se funkcioniranje civilne zaštite u skladu s Godišnjim planom  razvoja sustava civilne zaštite na području;  te se daje podrška funkcioniranju HGSS-a. </w:t>
                  </w:r>
                </w:p>
              </w:tc>
            </w:tr>
          </w:tbl>
          <w:p w14:paraId="4FC6ED68" w14:textId="77777777" w:rsidR="00034DA1" w:rsidRDefault="00034DA1" w:rsidP="00D908AF">
            <w:pPr>
              <w:pStyle w:val="EMPTYCELLSTYLE"/>
            </w:pPr>
          </w:p>
        </w:tc>
      </w:tr>
      <w:tr w:rsidR="00034DA1" w14:paraId="25D0762A" w14:textId="77777777" w:rsidTr="00034DA1">
        <w:trPr>
          <w:trHeight w:hRule="exact" w:val="324"/>
        </w:trPr>
        <w:tc>
          <w:tcPr>
            <w:tcW w:w="1353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24"/>
              <w:gridCol w:w="11507"/>
            </w:tblGrid>
            <w:tr w:rsidR="00034DA1" w14:paraId="6B758808" w14:textId="77777777" w:rsidTr="00034DA1">
              <w:trPr>
                <w:trHeight w:hRule="exact" w:val="303"/>
              </w:trPr>
              <w:tc>
                <w:tcPr>
                  <w:tcW w:w="2024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14:paraId="00A0477D" w14:textId="77777777" w:rsidR="00034DA1" w:rsidRDefault="00034DA1" w:rsidP="00D908AF">
                  <w:pPr>
                    <w:pStyle w:val="DefaultStyle"/>
                  </w:pPr>
                  <w:r>
                    <w:lastRenderedPageBreak/>
                    <w:t>Opći cilj:</w:t>
                  </w:r>
                </w:p>
              </w:tc>
              <w:tc>
                <w:tcPr>
                  <w:tcW w:w="11507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14:paraId="1FE33BB0" w14:textId="77777777" w:rsidR="00034DA1" w:rsidRDefault="00034DA1" w:rsidP="00D908AF">
                  <w:pPr>
                    <w:pStyle w:val="DefaultStyle"/>
                  </w:pPr>
                  <w:r>
                    <w:t xml:space="preserve">Podizanje kvalitete života. Osiguranje civilne, zdravstvene i socijalne zaštite. </w:t>
                  </w:r>
                </w:p>
              </w:tc>
            </w:tr>
          </w:tbl>
          <w:p w14:paraId="16F08FFC" w14:textId="77777777" w:rsidR="00034DA1" w:rsidRDefault="00034DA1" w:rsidP="00D908AF">
            <w:pPr>
              <w:pStyle w:val="EMPTYCELLSTYLE"/>
            </w:pPr>
          </w:p>
        </w:tc>
      </w:tr>
      <w:tr w:rsidR="00034DA1" w14:paraId="53F4DB67" w14:textId="77777777" w:rsidTr="00034DA1">
        <w:trPr>
          <w:trHeight w:hRule="exact" w:val="519"/>
        </w:trPr>
        <w:tc>
          <w:tcPr>
            <w:tcW w:w="1353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24"/>
              <w:gridCol w:w="11507"/>
            </w:tblGrid>
            <w:tr w:rsidR="00034DA1" w14:paraId="2750BE91" w14:textId="77777777" w:rsidTr="00034DA1">
              <w:trPr>
                <w:trHeight w:hRule="exact" w:val="497"/>
              </w:trPr>
              <w:tc>
                <w:tcPr>
                  <w:tcW w:w="2024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14:paraId="4951E4E7" w14:textId="77777777" w:rsidR="00034DA1" w:rsidRDefault="00034DA1" w:rsidP="00D908AF">
                  <w:pPr>
                    <w:pStyle w:val="DefaultStyle"/>
                  </w:pPr>
                  <w:r>
                    <w:t>Posebni ciljevi:</w:t>
                  </w:r>
                </w:p>
              </w:tc>
              <w:tc>
                <w:tcPr>
                  <w:tcW w:w="11507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14:paraId="65C73BDF" w14:textId="1DCEA041" w:rsidR="00034DA1" w:rsidRDefault="00034DA1" w:rsidP="00D908AF">
                  <w:pPr>
                    <w:pStyle w:val="DefaultStyle"/>
                  </w:pPr>
                  <w:r>
                    <w:t xml:space="preserve">Stvaranje uvjeta za kvalitetno i efikasno funkcioniranje protupožarne i civilne zaštite u skladu s </w:t>
                  </w:r>
                  <w:r w:rsidR="00264385">
                    <w:t>zakonskim</w:t>
                  </w:r>
                  <w:r>
                    <w:t xml:space="preserve"> propisima, procjenama </w:t>
                  </w:r>
                  <w:r w:rsidR="00264385">
                    <w:t>ugroženosti</w:t>
                  </w:r>
                  <w:r>
                    <w:t xml:space="preserve">, planu zaštite od požara i civilne zaštite na području Općine Ližnjan-Lisignano.  </w:t>
                  </w:r>
                </w:p>
              </w:tc>
            </w:tr>
          </w:tbl>
          <w:p w14:paraId="5FAB915F" w14:textId="77777777" w:rsidR="00034DA1" w:rsidRDefault="00034DA1" w:rsidP="00D908AF">
            <w:pPr>
              <w:pStyle w:val="EMPTYCELLSTYLE"/>
            </w:pPr>
          </w:p>
        </w:tc>
      </w:tr>
      <w:tr w:rsidR="00034DA1" w14:paraId="1C5DA014" w14:textId="77777777" w:rsidTr="00034DA1">
        <w:trPr>
          <w:trHeight w:hRule="exact" w:val="519"/>
        </w:trPr>
        <w:tc>
          <w:tcPr>
            <w:tcW w:w="13532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2024"/>
              <w:gridCol w:w="11507"/>
            </w:tblGrid>
            <w:tr w:rsidR="00034DA1" w14:paraId="1071ED99" w14:textId="77777777" w:rsidTr="00034DA1">
              <w:trPr>
                <w:trHeight w:hRule="exact" w:val="497"/>
              </w:trPr>
              <w:tc>
                <w:tcPr>
                  <w:tcW w:w="2024" w:type="dxa"/>
                  <w:tcMar>
                    <w:top w:w="20" w:type="dxa"/>
                    <w:left w:w="200" w:type="dxa"/>
                    <w:bottom w:w="20" w:type="dxa"/>
                    <w:right w:w="0" w:type="dxa"/>
                  </w:tcMar>
                </w:tcPr>
                <w:p w14:paraId="7391DBDA" w14:textId="77777777" w:rsidR="00034DA1" w:rsidRDefault="00034DA1" w:rsidP="00D908AF">
                  <w:pPr>
                    <w:pStyle w:val="DefaultStyle"/>
                  </w:pPr>
                  <w:r>
                    <w:t>Pokazatelj uspješnosti:</w:t>
                  </w:r>
                </w:p>
              </w:tc>
              <w:tc>
                <w:tcPr>
                  <w:tcW w:w="11507" w:type="dxa"/>
                  <w:tcMar>
                    <w:top w:w="20" w:type="dxa"/>
                    <w:left w:w="100" w:type="dxa"/>
                    <w:bottom w:w="20" w:type="dxa"/>
                    <w:right w:w="0" w:type="dxa"/>
                  </w:tcMar>
                </w:tcPr>
                <w:p w14:paraId="3DAC2771" w14:textId="77777777" w:rsidR="00034DA1" w:rsidRDefault="00034DA1" w:rsidP="00D908AF">
                  <w:pPr>
                    <w:pStyle w:val="DefaultStyle"/>
                  </w:pPr>
                  <w:r>
                    <w:t>- postotak ispunjenja zakonskih obveza financiranja</w:t>
                  </w:r>
                  <w:r>
                    <w:br/>
                    <w:t>- broj naselja pod zaštitom</w:t>
                  </w:r>
                </w:p>
              </w:tc>
            </w:tr>
          </w:tbl>
          <w:p w14:paraId="7DB4CE5C" w14:textId="77777777" w:rsidR="00034DA1" w:rsidRDefault="00034DA1" w:rsidP="00D908AF">
            <w:pPr>
              <w:pStyle w:val="EMPTYCELLSTYLE"/>
            </w:pPr>
          </w:p>
        </w:tc>
      </w:tr>
    </w:tbl>
    <w:p w14:paraId="43979C92" w14:textId="77777777" w:rsidR="00145091" w:rsidRPr="00B27532" w:rsidRDefault="00145091" w:rsidP="00F31D85">
      <w:pPr>
        <w:ind w:left="360"/>
        <w:jc w:val="both"/>
        <w:rPr>
          <w:rFonts w:ascii="Arial" w:hAnsi="Arial" w:cs="Arial"/>
          <w:sz w:val="22"/>
          <w:szCs w:val="22"/>
          <w:lang w:val="hr-HR"/>
        </w:rPr>
      </w:pPr>
    </w:p>
    <w:p w14:paraId="2A5E5BF1" w14:textId="180C50EA" w:rsidR="008B0A93" w:rsidRPr="00B27532" w:rsidRDefault="00145091" w:rsidP="00F31D85">
      <w:pPr>
        <w:ind w:left="360"/>
        <w:jc w:val="both"/>
        <w:rPr>
          <w:rFonts w:ascii="Arial" w:hAnsi="Arial" w:cs="Arial"/>
          <w:sz w:val="22"/>
          <w:szCs w:val="22"/>
          <w:lang w:val="hr-HR"/>
        </w:rPr>
      </w:pPr>
      <w:r w:rsidRPr="00B27532">
        <w:rPr>
          <w:rFonts w:ascii="Arial" w:hAnsi="Arial" w:cs="Arial"/>
          <w:sz w:val="22"/>
          <w:szCs w:val="22"/>
          <w:lang w:val="hr-HR"/>
        </w:rPr>
        <w:t xml:space="preserve">Sredstva za program Zaštite od požara i civilne zaštite </w:t>
      </w:r>
      <w:r w:rsidR="009F321E">
        <w:rPr>
          <w:rFonts w:ascii="Arial" w:hAnsi="Arial" w:cs="Arial"/>
          <w:sz w:val="22"/>
          <w:szCs w:val="22"/>
          <w:lang w:val="hr-HR"/>
        </w:rPr>
        <w:t xml:space="preserve">osiguravaju se </w:t>
      </w:r>
      <w:r w:rsidRPr="00B27532">
        <w:rPr>
          <w:rFonts w:ascii="Arial" w:hAnsi="Arial" w:cs="Arial"/>
          <w:sz w:val="22"/>
          <w:szCs w:val="22"/>
          <w:lang w:val="hr-HR"/>
        </w:rPr>
        <w:t xml:space="preserve">u ukupnom iznosu od </w:t>
      </w:r>
      <w:r w:rsidR="00034DA1">
        <w:rPr>
          <w:rFonts w:ascii="Arial" w:hAnsi="Arial" w:cs="Arial"/>
          <w:sz w:val="22"/>
          <w:szCs w:val="22"/>
          <w:lang w:val="hr-HR"/>
        </w:rPr>
        <w:t>857</w:t>
      </w:r>
      <w:r w:rsidR="009F321E">
        <w:rPr>
          <w:rFonts w:ascii="Arial" w:hAnsi="Arial" w:cs="Arial"/>
          <w:sz w:val="22"/>
          <w:szCs w:val="22"/>
          <w:lang w:val="hr-HR"/>
        </w:rPr>
        <w:t>.</w:t>
      </w:r>
      <w:r w:rsidR="00034DA1">
        <w:rPr>
          <w:rFonts w:ascii="Arial" w:hAnsi="Arial" w:cs="Arial"/>
          <w:sz w:val="22"/>
          <w:szCs w:val="22"/>
          <w:lang w:val="hr-HR"/>
        </w:rPr>
        <w:t>858,73</w:t>
      </w:r>
      <w:r w:rsidRPr="00B27532">
        <w:rPr>
          <w:rFonts w:ascii="Arial" w:hAnsi="Arial" w:cs="Arial"/>
          <w:sz w:val="22"/>
          <w:szCs w:val="22"/>
          <w:lang w:val="hr-HR"/>
        </w:rPr>
        <w:t xml:space="preserve">  kuna</w:t>
      </w:r>
      <w:r w:rsidR="00034DA1">
        <w:rPr>
          <w:rFonts w:ascii="Arial" w:hAnsi="Arial" w:cs="Arial"/>
          <w:sz w:val="22"/>
          <w:szCs w:val="22"/>
          <w:lang w:val="hr-HR"/>
        </w:rPr>
        <w:t>. O</w:t>
      </w:r>
      <w:r w:rsidR="008B0A93" w:rsidRPr="00B27532">
        <w:rPr>
          <w:rFonts w:ascii="Arial" w:hAnsi="Arial" w:cs="Arial"/>
          <w:sz w:val="22"/>
          <w:szCs w:val="22"/>
          <w:lang w:val="hr-HR"/>
        </w:rPr>
        <w:t xml:space="preserve">stvarenja </w:t>
      </w:r>
      <w:r w:rsidR="00034DA1">
        <w:rPr>
          <w:rFonts w:ascii="Arial" w:hAnsi="Arial" w:cs="Arial"/>
          <w:sz w:val="22"/>
          <w:szCs w:val="22"/>
          <w:lang w:val="hr-HR"/>
        </w:rPr>
        <w:t>rashoda ove glave 2019.</w:t>
      </w:r>
      <w:r w:rsidR="009F321E">
        <w:rPr>
          <w:rFonts w:ascii="Arial" w:hAnsi="Arial" w:cs="Arial"/>
          <w:sz w:val="22"/>
          <w:szCs w:val="22"/>
          <w:lang w:val="hr-HR"/>
        </w:rPr>
        <w:t xml:space="preserve"> </w:t>
      </w:r>
      <w:r w:rsidR="00034DA1">
        <w:rPr>
          <w:rFonts w:ascii="Arial" w:hAnsi="Arial" w:cs="Arial"/>
          <w:sz w:val="22"/>
          <w:szCs w:val="22"/>
          <w:lang w:val="hr-HR"/>
        </w:rPr>
        <w:t>godine</w:t>
      </w:r>
      <w:r w:rsidR="001F4443">
        <w:rPr>
          <w:rFonts w:ascii="Arial" w:hAnsi="Arial" w:cs="Arial"/>
          <w:sz w:val="22"/>
          <w:szCs w:val="22"/>
          <w:lang w:val="hr-HR"/>
        </w:rPr>
        <w:t xml:space="preserve"> je iznosilo </w:t>
      </w:r>
      <w:r w:rsidR="00034DA1">
        <w:rPr>
          <w:rFonts w:ascii="Arial" w:hAnsi="Arial" w:cs="Arial"/>
          <w:sz w:val="22"/>
          <w:szCs w:val="22"/>
          <w:lang w:val="hr-HR"/>
        </w:rPr>
        <w:t>914.821,80</w:t>
      </w:r>
      <w:r w:rsidR="001F4443">
        <w:rPr>
          <w:rFonts w:ascii="Arial" w:hAnsi="Arial" w:cs="Arial"/>
          <w:sz w:val="22"/>
          <w:szCs w:val="22"/>
          <w:lang w:val="hr-HR"/>
        </w:rPr>
        <w:t xml:space="preserve"> kn.</w:t>
      </w:r>
      <w:r w:rsidR="008B0A93" w:rsidRPr="00B27532">
        <w:rPr>
          <w:rFonts w:ascii="Arial" w:hAnsi="Arial" w:cs="Arial"/>
          <w:sz w:val="22"/>
          <w:szCs w:val="22"/>
          <w:lang w:val="hr-HR"/>
        </w:rPr>
        <w:t xml:space="preserve"> </w:t>
      </w:r>
    </w:p>
    <w:p w14:paraId="00F9EA4C" w14:textId="6C7D02C7" w:rsidR="00145091" w:rsidRPr="00B27532" w:rsidRDefault="00145091" w:rsidP="00F31D85">
      <w:pPr>
        <w:ind w:left="360"/>
        <w:jc w:val="both"/>
        <w:rPr>
          <w:rFonts w:ascii="Arial" w:hAnsi="Arial" w:cs="Arial"/>
          <w:sz w:val="22"/>
          <w:szCs w:val="22"/>
          <w:lang w:val="hr-HR"/>
        </w:rPr>
      </w:pPr>
      <w:r w:rsidRPr="00B27532">
        <w:rPr>
          <w:rFonts w:ascii="Arial" w:hAnsi="Arial" w:cs="Arial"/>
          <w:sz w:val="22"/>
          <w:szCs w:val="22"/>
          <w:lang w:val="hr-HR"/>
        </w:rPr>
        <w:t>Predviđena sredstva planiraju se sukladno  zakonskim obvezama propisanih posebnim zakonima kojima su regulirane te djelatnosti. Tim zakonima  kao i odlukama o minimalnim standardima</w:t>
      </w:r>
      <w:r w:rsidR="000C56D5" w:rsidRPr="00B27532">
        <w:rPr>
          <w:rFonts w:ascii="Arial" w:hAnsi="Arial" w:cs="Arial"/>
          <w:sz w:val="22"/>
          <w:szCs w:val="22"/>
          <w:lang w:val="hr-HR"/>
        </w:rPr>
        <w:t xml:space="preserve"> za financiranje poslova vatrogastva</w:t>
      </w:r>
      <w:r w:rsidRPr="00B27532">
        <w:rPr>
          <w:rFonts w:ascii="Arial" w:hAnsi="Arial" w:cs="Arial"/>
          <w:sz w:val="22"/>
          <w:szCs w:val="22"/>
          <w:lang w:val="hr-HR"/>
        </w:rPr>
        <w:t xml:space="preserve">  određena je  visina sredstava koje općina mora izdvojiti za njihovo financiranje. </w:t>
      </w:r>
      <w:r w:rsidR="000C56D5" w:rsidRPr="00B27532">
        <w:rPr>
          <w:rFonts w:ascii="Arial" w:hAnsi="Arial" w:cs="Arial"/>
          <w:sz w:val="22"/>
          <w:szCs w:val="22"/>
          <w:lang w:val="hr-HR"/>
        </w:rPr>
        <w:t>Navedena sredstva</w:t>
      </w:r>
      <w:r w:rsidRPr="00B27532">
        <w:rPr>
          <w:rFonts w:ascii="Arial" w:hAnsi="Arial" w:cs="Arial"/>
          <w:sz w:val="22"/>
          <w:szCs w:val="22"/>
          <w:lang w:val="hr-HR"/>
        </w:rPr>
        <w:t xml:space="preserve"> su značajna</w:t>
      </w:r>
      <w:r w:rsidR="000C56D5" w:rsidRPr="00B27532">
        <w:rPr>
          <w:rFonts w:ascii="Arial" w:hAnsi="Arial" w:cs="Arial"/>
          <w:sz w:val="22"/>
          <w:szCs w:val="22"/>
          <w:lang w:val="hr-HR"/>
        </w:rPr>
        <w:t xml:space="preserve"> te se za 202</w:t>
      </w:r>
      <w:r w:rsidR="00034DA1">
        <w:rPr>
          <w:rFonts w:ascii="Arial" w:hAnsi="Arial" w:cs="Arial"/>
          <w:sz w:val="22"/>
          <w:szCs w:val="22"/>
          <w:lang w:val="hr-HR"/>
        </w:rPr>
        <w:t>1</w:t>
      </w:r>
      <w:r w:rsidR="000C56D5" w:rsidRPr="00B27532">
        <w:rPr>
          <w:rFonts w:ascii="Arial" w:hAnsi="Arial" w:cs="Arial"/>
          <w:sz w:val="22"/>
          <w:szCs w:val="22"/>
          <w:lang w:val="hr-HR"/>
        </w:rPr>
        <w:t xml:space="preserve">. godinu </w:t>
      </w:r>
      <w:r w:rsidRPr="00B27532">
        <w:rPr>
          <w:rFonts w:ascii="Arial" w:hAnsi="Arial" w:cs="Arial"/>
          <w:sz w:val="22"/>
          <w:szCs w:val="22"/>
          <w:lang w:val="hr-HR"/>
        </w:rPr>
        <w:t xml:space="preserve"> procjenjuju se na  </w:t>
      </w:r>
      <w:r w:rsidR="009F301C">
        <w:rPr>
          <w:rFonts w:ascii="Arial" w:hAnsi="Arial" w:cs="Arial"/>
          <w:sz w:val="22"/>
          <w:szCs w:val="22"/>
          <w:lang w:val="hr-HR"/>
        </w:rPr>
        <w:t>528.000,00</w:t>
      </w:r>
      <w:r w:rsidR="008B0A93" w:rsidRPr="00B27532">
        <w:rPr>
          <w:rFonts w:ascii="Arial" w:hAnsi="Arial" w:cs="Arial"/>
          <w:sz w:val="22"/>
          <w:szCs w:val="22"/>
          <w:lang w:val="hr-HR"/>
        </w:rPr>
        <w:t xml:space="preserve"> </w:t>
      </w:r>
      <w:r w:rsidRPr="00B27532">
        <w:rPr>
          <w:rFonts w:ascii="Arial" w:hAnsi="Arial" w:cs="Arial"/>
          <w:sz w:val="22"/>
          <w:szCs w:val="22"/>
          <w:lang w:val="hr-HR"/>
        </w:rPr>
        <w:t xml:space="preserve"> kuna za Javnu vatrogasnu postrojbu Pula i </w:t>
      </w:r>
      <w:r w:rsidR="008B0A93" w:rsidRPr="00B27532">
        <w:rPr>
          <w:rFonts w:ascii="Arial" w:hAnsi="Arial" w:cs="Arial"/>
          <w:sz w:val="22"/>
          <w:szCs w:val="22"/>
          <w:lang w:val="hr-HR"/>
        </w:rPr>
        <w:t>3</w:t>
      </w:r>
      <w:r w:rsidR="009F301C">
        <w:rPr>
          <w:rFonts w:ascii="Arial" w:hAnsi="Arial" w:cs="Arial"/>
          <w:sz w:val="22"/>
          <w:szCs w:val="22"/>
          <w:lang w:val="hr-HR"/>
        </w:rPr>
        <w:t>0</w:t>
      </w:r>
      <w:r w:rsidR="008B0A93" w:rsidRPr="00B27532">
        <w:rPr>
          <w:rFonts w:ascii="Arial" w:hAnsi="Arial" w:cs="Arial"/>
          <w:sz w:val="22"/>
          <w:szCs w:val="22"/>
          <w:lang w:val="hr-HR"/>
        </w:rPr>
        <w:t xml:space="preserve">0.000,00 </w:t>
      </w:r>
      <w:r w:rsidRPr="00B27532">
        <w:rPr>
          <w:rFonts w:ascii="Arial" w:hAnsi="Arial" w:cs="Arial"/>
          <w:sz w:val="22"/>
          <w:szCs w:val="22"/>
          <w:lang w:val="hr-HR"/>
        </w:rPr>
        <w:t xml:space="preserve"> kuna za financiranje dobrovoljnih vatrogasnih društava.</w:t>
      </w:r>
      <w:r w:rsidR="009F301C">
        <w:rPr>
          <w:rFonts w:ascii="Arial" w:hAnsi="Arial" w:cs="Arial"/>
          <w:sz w:val="22"/>
          <w:szCs w:val="22"/>
          <w:lang w:val="hr-HR"/>
        </w:rPr>
        <w:t xml:space="preserve"> Predviđen je i iznos od 9.000,00 kuna za HGSS, 5.858,73 kn za zaštitu i spašavanje, te 15.000,kuna za planove i procjene zaštite. </w:t>
      </w:r>
    </w:p>
    <w:p w14:paraId="0E9E0C80" w14:textId="77777777" w:rsidR="00145091" w:rsidRPr="00B27532" w:rsidRDefault="00145091" w:rsidP="00F31D85">
      <w:pPr>
        <w:ind w:left="360"/>
        <w:rPr>
          <w:rFonts w:ascii="Arial" w:hAnsi="Arial" w:cs="Arial"/>
          <w:sz w:val="22"/>
          <w:szCs w:val="22"/>
          <w:lang w:val="hr-HR"/>
        </w:rPr>
      </w:pPr>
    </w:p>
    <w:p w14:paraId="2FA38327" w14:textId="0A6813AA" w:rsidR="00145091" w:rsidRPr="00B27532" w:rsidRDefault="00145091" w:rsidP="004F71CE">
      <w:pPr>
        <w:rPr>
          <w:rFonts w:ascii="Arial" w:hAnsi="Arial" w:cs="Arial"/>
          <w:sz w:val="22"/>
          <w:szCs w:val="22"/>
          <w:lang w:val="hr-HR"/>
        </w:rPr>
      </w:pPr>
      <w:r w:rsidRPr="00B27532">
        <w:rPr>
          <w:rFonts w:ascii="Arial" w:hAnsi="Arial" w:cs="Arial"/>
          <w:sz w:val="22"/>
          <w:szCs w:val="22"/>
          <w:lang w:val="hr-HR"/>
        </w:rPr>
        <w:t>U Ližnjanu 1</w:t>
      </w:r>
      <w:r w:rsidR="009F301C">
        <w:rPr>
          <w:rFonts w:ascii="Arial" w:hAnsi="Arial" w:cs="Arial"/>
          <w:sz w:val="22"/>
          <w:szCs w:val="22"/>
          <w:lang w:val="hr-HR"/>
        </w:rPr>
        <w:t>6</w:t>
      </w:r>
      <w:r w:rsidRPr="00B27532">
        <w:rPr>
          <w:rFonts w:ascii="Arial" w:hAnsi="Arial" w:cs="Arial"/>
          <w:sz w:val="22"/>
          <w:szCs w:val="22"/>
          <w:lang w:val="hr-HR"/>
        </w:rPr>
        <w:t>.11.20</w:t>
      </w:r>
      <w:r w:rsidR="009F301C">
        <w:rPr>
          <w:rFonts w:ascii="Arial" w:hAnsi="Arial" w:cs="Arial"/>
          <w:sz w:val="22"/>
          <w:szCs w:val="22"/>
          <w:lang w:val="hr-HR"/>
        </w:rPr>
        <w:t>20</w:t>
      </w:r>
      <w:r w:rsidRPr="00B27532">
        <w:rPr>
          <w:rFonts w:ascii="Arial" w:hAnsi="Arial" w:cs="Arial"/>
          <w:sz w:val="22"/>
          <w:szCs w:val="22"/>
          <w:lang w:val="hr-HR"/>
        </w:rPr>
        <w:t>.g</w:t>
      </w:r>
      <w:r w:rsidR="001F4443">
        <w:rPr>
          <w:rFonts w:ascii="Arial" w:hAnsi="Arial" w:cs="Arial"/>
          <w:sz w:val="22"/>
          <w:szCs w:val="22"/>
          <w:lang w:val="hr-HR"/>
        </w:rPr>
        <w:t>odine</w:t>
      </w:r>
      <w:r w:rsidRPr="00B27532">
        <w:rPr>
          <w:rFonts w:ascii="Arial" w:hAnsi="Arial" w:cs="Arial"/>
          <w:sz w:val="22"/>
          <w:szCs w:val="22"/>
          <w:lang w:val="hr-HR"/>
        </w:rPr>
        <w:t xml:space="preserve"> </w:t>
      </w:r>
    </w:p>
    <w:sectPr w:rsidR="00145091" w:rsidRPr="00B27532" w:rsidSect="007B4403">
      <w:footerReference w:type="default" r:id="rId8"/>
      <w:pgSz w:w="16838" w:h="11906" w:orient="landscape" w:code="9"/>
      <w:pgMar w:top="568" w:right="902" w:bottom="110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76A663" w14:textId="77777777" w:rsidR="005D6A00" w:rsidRDefault="005D6A00">
      <w:r>
        <w:separator/>
      </w:r>
    </w:p>
  </w:endnote>
  <w:endnote w:type="continuationSeparator" w:id="0">
    <w:p w14:paraId="53E4AE41" w14:textId="77777777" w:rsidR="005D6A00" w:rsidRDefault="005D6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Arimo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44222" w14:textId="77777777" w:rsidR="005D6A00" w:rsidRDefault="005D6A00">
    <w:pPr>
      <w:pStyle w:val="Podnoje"/>
      <w:framePr w:wrap="auto" w:vAnchor="text" w:hAnchor="margin" w:xAlign="right" w:y="1"/>
      <w:rPr>
        <w:rStyle w:val="Brojstranice"/>
      </w:rPr>
    </w:pPr>
  </w:p>
  <w:p w14:paraId="681A00DE" w14:textId="77777777" w:rsidR="005D6A00" w:rsidRDefault="005D6A00">
    <w:pPr>
      <w:pStyle w:val="Podnoje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B3BD2" w14:textId="77777777" w:rsidR="005D6A00" w:rsidRDefault="005D6A00">
      <w:r>
        <w:separator/>
      </w:r>
    </w:p>
  </w:footnote>
  <w:footnote w:type="continuationSeparator" w:id="0">
    <w:p w14:paraId="138C8CB1" w14:textId="77777777" w:rsidR="005D6A00" w:rsidRDefault="005D6A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F4055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 w15:restartNumberingAfterBreak="0">
    <w:nsid w:val="0A6028FB"/>
    <w:multiLevelType w:val="hybridMultilevel"/>
    <w:tmpl w:val="A93E42B6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9C765D"/>
    <w:multiLevelType w:val="hybridMultilevel"/>
    <w:tmpl w:val="4C90C57A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55297E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4B2173A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4C61BF4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B3F6E7E"/>
    <w:multiLevelType w:val="hybridMultilevel"/>
    <w:tmpl w:val="A192F40A"/>
    <w:lvl w:ilvl="0" w:tplc="E5D8122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C1E6811"/>
    <w:multiLevelType w:val="hybridMultilevel"/>
    <w:tmpl w:val="F4E2387A"/>
    <w:lvl w:ilvl="0" w:tplc="80B07362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C44C16"/>
    <w:multiLevelType w:val="hybridMultilevel"/>
    <w:tmpl w:val="3E1E71AC"/>
    <w:lvl w:ilvl="0" w:tplc="041A0001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9" w15:restartNumberingAfterBreak="0">
    <w:nsid w:val="1E3C0A6B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FA6633F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0D82892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1CE04ED"/>
    <w:multiLevelType w:val="hybridMultilevel"/>
    <w:tmpl w:val="2A5682F0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B3D05D9"/>
    <w:multiLevelType w:val="hybridMultilevel"/>
    <w:tmpl w:val="FBE41450"/>
    <w:lvl w:ilvl="0" w:tplc="3A8EA55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D95F05"/>
    <w:multiLevelType w:val="hybridMultilevel"/>
    <w:tmpl w:val="F4C00448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A4413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32D5575E"/>
    <w:multiLevelType w:val="hybridMultilevel"/>
    <w:tmpl w:val="BA7006AA"/>
    <w:lvl w:ilvl="0" w:tplc="965834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E88EA0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727DF9"/>
    <w:multiLevelType w:val="hybridMultilevel"/>
    <w:tmpl w:val="36DACB6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35779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 w15:restartNumberingAfterBreak="0">
    <w:nsid w:val="3A127D0B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0" w15:restartNumberingAfterBreak="0">
    <w:nsid w:val="3CC20F4F"/>
    <w:multiLevelType w:val="hybridMultilevel"/>
    <w:tmpl w:val="0D60A29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9A52A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8C5600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2" w15:restartNumberingAfterBreak="0">
    <w:nsid w:val="3FAC7226"/>
    <w:multiLevelType w:val="hybridMultilevel"/>
    <w:tmpl w:val="6A0A6FA4"/>
    <w:lvl w:ilvl="0" w:tplc="E4622706">
      <w:start w:val="33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5C57FC"/>
    <w:multiLevelType w:val="hybridMultilevel"/>
    <w:tmpl w:val="328C84E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D91E81"/>
    <w:multiLevelType w:val="hybridMultilevel"/>
    <w:tmpl w:val="9DB21CF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C052FC">
      <w:start w:val="20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910151"/>
    <w:multiLevelType w:val="hybridMultilevel"/>
    <w:tmpl w:val="0B088BEA"/>
    <w:lvl w:ilvl="0" w:tplc="369A1A8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B2619C"/>
    <w:multiLevelType w:val="hybridMultilevel"/>
    <w:tmpl w:val="EBDC1AD8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DF1A2A"/>
    <w:multiLevelType w:val="hybridMultilevel"/>
    <w:tmpl w:val="02164456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27369B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 w15:restartNumberingAfterBreak="0">
    <w:nsid w:val="70193FF7"/>
    <w:multiLevelType w:val="hybridMultilevel"/>
    <w:tmpl w:val="3FCAB9E4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604149"/>
    <w:multiLevelType w:val="hybridMultilevel"/>
    <w:tmpl w:val="B5E6E354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065F68"/>
    <w:multiLevelType w:val="multilevel"/>
    <w:tmpl w:val="36DAC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AF435A"/>
    <w:multiLevelType w:val="singleLevel"/>
    <w:tmpl w:val="AE2684E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3" w15:restartNumberingAfterBreak="0">
    <w:nsid w:val="7A9C16CC"/>
    <w:multiLevelType w:val="hybridMultilevel"/>
    <w:tmpl w:val="253A911E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5D5EC2"/>
    <w:multiLevelType w:val="hybridMultilevel"/>
    <w:tmpl w:val="CE9482DE"/>
    <w:lvl w:ilvl="0" w:tplc="041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E93264C"/>
    <w:multiLevelType w:val="hybridMultilevel"/>
    <w:tmpl w:val="F0629CAC"/>
    <w:lvl w:ilvl="0" w:tplc="04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0"/>
  </w:num>
  <w:num w:numId="4">
    <w:abstractNumId w:val="11"/>
  </w:num>
  <w:num w:numId="5">
    <w:abstractNumId w:val="9"/>
  </w:num>
  <w:num w:numId="6">
    <w:abstractNumId w:val="26"/>
  </w:num>
  <w:num w:numId="7">
    <w:abstractNumId w:val="19"/>
  </w:num>
  <w:num w:numId="8">
    <w:abstractNumId w:val="10"/>
  </w:num>
  <w:num w:numId="9">
    <w:abstractNumId w:val="18"/>
  </w:num>
  <w:num w:numId="10">
    <w:abstractNumId w:val="28"/>
  </w:num>
  <w:num w:numId="11">
    <w:abstractNumId w:val="4"/>
  </w:num>
  <w:num w:numId="12">
    <w:abstractNumId w:val="15"/>
  </w:num>
  <w:num w:numId="13">
    <w:abstractNumId w:val="3"/>
  </w:num>
  <w:num w:numId="14">
    <w:abstractNumId w:val="32"/>
  </w:num>
  <w:num w:numId="15">
    <w:abstractNumId w:val="33"/>
  </w:num>
  <w:num w:numId="16">
    <w:abstractNumId w:val="30"/>
  </w:num>
  <w:num w:numId="17">
    <w:abstractNumId w:val="27"/>
  </w:num>
  <w:num w:numId="18">
    <w:abstractNumId w:val="35"/>
  </w:num>
  <w:num w:numId="19">
    <w:abstractNumId w:val="23"/>
  </w:num>
  <w:num w:numId="20">
    <w:abstractNumId w:val="24"/>
  </w:num>
  <w:num w:numId="21">
    <w:abstractNumId w:val="20"/>
  </w:num>
  <w:num w:numId="22">
    <w:abstractNumId w:val="34"/>
  </w:num>
  <w:num w:numId="23">
    <w:abstractNumId w:val="8"/>
  </w:num>
  <w:num w:numId="24">
    <w:abstractNumId w:val="17"/>
  </w:num>
  <w:num w:numId="25">
    <w:abstractNumId w:val="31"/>
  </w:num>
  <w:num w:numId="26">
    <w:abstractNumId w:val="29"/>
  </w:num>
  <w:num w:numId="27">
    <w:abstractNumId w:val="13"/>
  </w:num>
  <w:num w:numId="28">
    <w:abstractNumId w:val="16"/>
  </w:num>
  <w:num w:numId="29">
    <w:abstractNumId w:val="1"/>
  </w:num>
  <w:num w:numId="30">
    <w:abstractNumId w:val="6"/>
  </w:num>
  <w:num w:numId="31">
    <w:abstractNumId w:val="2"/>
  </w:num>
  <w:num w:numId="32">
    <w:abstractNumId w:val="12"/>
  </w:num>
  <w:num w:numId="33">
    <w:abstractNumId w:val="25"/>
  </w:num>
  <w:num w:numId="34">
    <w:abstractNumId w:val="7"/>
  </w:num>
  <w:num w:numId="35">
    <w:abstractNumId w:val="14"/>
  </w:num>
  <w:num w:numId="3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3AF"/>
    <w:rsid w:val="00000C9C"/>
    <w:rsid w:val="00006B0A"/>
    <w:rsid w:val="00012588"/>
    <w:rsid w:val="000139EC"/>
    <w:rsid w:val="00022C3A"/>
    <w:rsid w:val="000257A1"/>
    <w:rsid w:val="00025FC9"/>
    <w:rsid w:val="00031DB0"/>
    <w:rsid w:val="00033F1A"/>
    <w:rsid w:val="00034201"/>
    <w:rsid w:val="00034DA1"/>
    <w:rsid w:val="00040420"/>
    <w:rsid w:val="00046927"/>
    <w:rsid w:val="00052A8C"/>
    <w:rsid w:val="00052D02"/>
    <w:rsid w:val="00055C0A"/>
    <w:rsid w:val="00072B62"/>
    <w:rsid w:val="00080C0D"/>
    <w:rsid w:val="00082045"/>
    <w:rsid w:val="000869C7"/>
    <w:rsid w:val="00087527"/>
    <w:rsid w:val="00092B5F"/>
    <w:rsid w:val="0009320A"/>
    <w:rsid w:val="000A0D17"/>
    <w:rsid w:val="000A7CC6"/>
    <w:rsid w:val="000B145F"/>
    <w:rsid w:val="000C0434"/>
    <w:rsid w:val="000C131A"/>
    <w:rsid w:val="000C132E"/>
    <w:rsid w:val="000C28CD"/>
    <w:rsid w:val="000C32B1"/>
    <w:rsid w:val="000C3FF3"/>
    <w:rsid w:val="000C526D"/>
    <w:rsid w:val="000C56D5"/>
    <w:rsid w:val="000E039C"/>
    <w:rsid w:val="000E6518"/>
    <w:rsid w:val="000F72D4"/>
    <w:rsid w:val="00104EF0"/>
    <w:rsid w:val="001050A0"/>
    <w:rsid w:val="00106599"/>
    <w:rsid w:val="00113333"/>
    <w:rsid w:val="0011780F"/>
    <w:rsid w:val="001213C7"/>
    <w:rsid w:val="0012414F"/>
    <w:rsid w:val="00126811"/>
    <w:rsid w:val="001271C8"/>
    <w:rsid w:val="00130DA9"/>
    <w:rsid w:val="00131112"/>
    <w:rsid w:val="00134069"/>
    <w:rsid w:val="001379F0"/>
    <w:rsid w:val="00143EF3"/>
    <w:rsid w:val="00144447"/>
    <w:rsid w:val="00145091"/>
    <w:rsid w:val="0015350B"/>
    <w:rsid w:val="00176A1E"/>
    <w:rsid w:val="0017778C"/>
    <w:rsid w:val="00191176"/>
    <w:rsid w:val="00196B2C"/>
    <w:rsid w:val="001A1130"/>
    <w:rsid w:val="001A486C"/>
    <w:rsid w:val="001B171F"/>
    <w:rsid w:val="001B51B5"/>
    <w:rsid w:val="001B65EA"/>
    <w:rsid w:val="001D07E8"/>
    <w:rsid w:val="001D4698"/>
    <w:rsid w:val="001D5907"/>
    <w:rsid w:val="001F4443"/>
    <w:rsid w:val="001F74E4"/>
    <w:rsid w:val="00205FE9"/>
    <w:rsid w:val="00214D05"/>
    <w:rsid w:val="00214F5A"/>
    <w:rsid w:val="00226A0D"/>
    <w:rsid w:val="00226BC0"/>
    <w:rsid w:val="0023453A"/>
    <w:rsid w:val="00235674"/>
    <w:rsid w:val="002374BF"/>
    <w:rsid w:val="002401CB"/>
    <w:rsid w:val="00243539"/>
    <w:rsid w:val="00251AA5"/>
    <w:rsid w:val="002546D2"/>
    <w:rsid w:val="002565CD"/>
    <w:rsid w:val="00257DF8"/>
    <w:rsid w:val="00264385"/>
    <w:rsid w:val="00264F8E"/>
    <w:rsid w:val="00280450"/>
    <w:rsid w:val="0029068F"/>
    <w:rsid w:val="00292C9B"/>
    <w:rsid w:val="00294D9F"/>
    <w:rsid w:val="00297769"/>
    <w:rsid w:val="002D296F"/>
    <w:rsid w:val="002E2D3A"/>
    <w:rsid w:val="002E7527"/>
    <w:rsid w:val="00300B18"/>
    <w:rsid w:val="00311479"/>
    <w:rsid w:val="00311A8C"/>
    <w:rsid w:val="00314B69"/>
    <w:rsid w:val="00316B74"/>
    <w:rsid w:val="00317708"/>
    <w:rsid w:val="0032318F"/>
    <w:rsid w:val="00326CE0"/>
    <w:rsid w:val="003339FD"/>
    <w:rsid w:val="00337562"/>
    <w:rsid w:val="00345C06"/>
    <w:rsid w:val="00347D60"/>
    <w:rsid w:val="00370099"/>
    <w:rsid w:val="00372A0B"/>
    <w:rsid w:val="00383568"/>
    <w:rsid w:val="00383AA8"/>
    <w:rsid w:val="00386021"/>
    <w:rsid w:val="00387177"/>
    <w:rsid w:val="00390504"/>
    <w:rsid w:val="00390686"/>
    <w:rsid w:val="003946BC"/>
    <w:rsid w:val="003A2ABC"/>
    <w:rsid w:val="003A3DFD"/>
    <w:rsid w:val="003A61CA"/>
    <w:rsid w:val="003A7373"/>
    <w:rsid w:val="003B047A"/>
    <w:rsid w:val="003B13E4"/>
    <w:rsid w:val="003B16CF"/>
    <w:rsid w:val="003B18E1"/>
    <w:rsid w:val="003B2038"/>
    <w:rsid w:val="003C17A8"/>
    <w:rsid w:val="003C500F"/>
    <w:rsid w:val="003D01DB"/>
    <w:rsid w:val="003D2578"/>
    <w:rsid w:val="003F48D4"/>
    <w:rsid w:val="00406340"/>
    <w:rsid w:val="00412A22"/>
    <w:rsid w:val="004146CB"/>
    <w:rsid w:val="00422E75"/>
    <w:rsid w:val="00423D48"/>
    <w:rsid w:val="00431C0A"/>
    <w:rsid w:val="004379D1"/>
    <w:rsid w:val="004468F4"/>
    <w:rsid w:val="0045048C"/>
    <w:rsid w:val="00460CEB"/>
    <w:rsid w:val="00461268"/>
    <w:rsid w:val="0046161A"/>
    <w:rsid w:val="004705C6"/>
    <w:rsid w:val="00480EE6"/>
    <w:rsid w:val="00493A3D"/>
    <w:rsid w:val="0049683A"/>
    <w:rsid w:val="004B18E1"/>
    <w:rsid w:val="004B3B3A"/>
    <w:rsid w:val="004B471C"/>
    <w:rsid w:val="004B5213"/>
    <w:rsid w:val="004C51F8"/>
    <w:rsid w:val="004D495B"/>
    <w:rsid w:val="004E0736"/>
    <w:rsid w:val="004E5032"/>
    <w:rsid w:val="004E5901"/>
    <w:rsid w:val="004E63A2"/>
    <w:rsid w:val="004F0407"/>
    <w:rsid w:val="004F1084"/>
    <w:rsid w:val="004F71CE"/>
    <w:rsid w:val="005121C9"/>
    <w:rsid w:val="00515657"/>
    <w:rsid w:val="0052522A"/>
    <w:rsid w:val="00530FCB"/>
    <w:rsid w:val="00534DD6"/>
    <w:rsid w:val="00541F0A"/>
    <w:rsid w:val="00541F16"/>
    <w:rsid w:val="00542212"/>
    <w:rsid w:val="00556D46"/>
    <w:rsid w:val="00562E3A"/>
    <w:rsid w:val="0056650B"/>
    <w:rsid w:val="0056672E"/>
    <w:rsid w:val="005727D0"/>
    <w:rsid w:val="00581E53"/>
    <w:rsid w:val="00582929"/>
    <w:rsid w:val="00593B65"/>
    <w:rsid w:val="005A2262"/>
    <w:rsid w:val="005A4FB0"/>
    <w:rsid w:val="005A6BFD"/>
    <w:rsid w:val="005A6E2D"/>
    <w:rsid w:val="005B180A"/>
    <w:rsid w:val="005B24B2"/>
    <w:rsid w:val="005B3950"/>
    <w:rsid w:val="005B50CE"/>
    <w:rsid w:val="005D190F"/>
    <w:rsid w:val="005D6A00"/>
    <w:rsid w:val="005E12D2"/>
    <w:rsid w:val="005E237C"/>
    <w:rsid w:val="005E53BD"/>
    <w:rsid w:val="005E63AA"/>
    <w:rsid w:val="005F7A1E"/>
    <w:rsid w:val="005F7E31"/>
    <w:rsid w:val="00603ADF"/>
    <w:rsid w:val="00610CEE"/>
    <w:rsid w:val="006173AF"/>
    <w:rsid w:val="00621745"/>
    <w:rsid w:val="00625F05"/>
    <w:rsid w:val="00626A60"/>
    <w:rsid w:val="0062733F"/>
    <w:rsid w:val="00636330"/>
    <w:rsid w:val="006426B2"/>
    <w:rsid w:val="00651E67"/>
    <w:rsid w:val="0065578F"/>
    <w:rsid w:val="00656F25"/>
    <w:rsid w:val="00660CFB"/>
    <w:rsid w:val="00671DAF"/>
    <w:rsid w:val="00673DC7"/>
    <w:rsid w:val="00675DE9"/>
    <w:rsid w:val="00677558"/>
    <w:rsid w:val="00696737"/>
    <w:rsid w:val="006A4DC5"/>
    <w:rsid w:val="006B1E59"/>
    <w:rsid w:val="006B3CB1"/>
    <w:rsid w:val="006D64CA"/>
    <w:rsid w:val="006D664C"/>
    <w:rsid w:val="006E6248"/>
    <w:rsid w:val="006F3801"/>
    <w:rsid w:val="00705204"/>
    <w:rsid w:val="007066CB"/>
    <w:rsid w:val="00707AB0"/>
    <w:rsid w:val="00716A24"/>
    <w:rsid w:val="0072029C"/>
    <w:rsid w:val="00726658"/>
    <w:rsid w:val="00731E7A"/>
    <w:rsid w:val="00742BD6"/>
    <w:rsid w:val="00744FFB"/>
    <w:rsid w:val="00745D98"/>
    <w:rsid w:val="00746964"/>
    <w:rsid w:val="00747344"/>
    <w:rsid w:val="0075036F"/>
    <w:rsid w:val="007515A3"/>
    <w:rsid w:val="00756E16"/>
    <w:rsid w:val="00761BE8"/>
    <w:rsid w:val="00762603"/>
    <w:rsid w:val="00762EA9"/>
    <w:rsid w:val="00765ABC"/>
    <w:rsid w:val="007811CE"/>
    <w:rsid w:val="0078167E"/>
    <w:rsid w:val="00784421"/>
    <w:rsid w:val="007857FA"/>
    <w:rsid w:val="00793CAE"/>
    <w:rsid w:val="0079736A"/>
    <w:rsid w:val="007A0A64"/>
    <w:rsid w:val="007A0B0F"/>
    <w:rsid w:val="007A0C8D"/>
    <w:rsid w:val="007A20BA"/>
    <w:rsid w:val="007A4F67"/>
    <w:rsid w:val="007A658D"/>
    <w:rsid w:val="007B2CC1"/>
    <w:rsid w:val="007B343E"/>
    <w:rsid w:val="007B4403"/>
    <w:rsid w:val="007B4AEB"/>
    <w:rsid w:val="007C2461"/>
    <w:rsid w:val="007C24F3"/>
    <w:rsid w:val="007C3A24"/>
    <w:rsid w:val="007C3C66"/>
    <w:rsid w:val="007C47F0"/>
    <w:rsid w:val="007C6F10"/>
    <w:rsid w:val="007D43CA"/>
    <w:rsid w:val="007D6C06"/>
    <w:rsid w:val="007E19C7"/>
    <w:rsid w:val="007E2F6F"/>
    <w:rsid w:val="007E52EE"/>
    <w:rsid w:val="007E6D34"/>
    <w:rsid w:val="007F1E79"/>
    <w:rsid w:val="00804696"/>
    <w:rsid w:val="00805337"/>
    <w:rsid w:val="008103FA"/>
    <w:rsid w:val="00812748"/>
    <w:rsid w:val="00812CB3"/>
    <w:rsid w:val="00812E3A"/>
    <w:rsid w:val="008142B5"/>
    <w:rsid w:val="00814969"/>
    <w:rsid w:val="008173C2"/>
    <w:rsid w:val="0082123B"/>
    <w:rsid w:val="00822937"/>
    <w:rsid w:val="0082423A"/>
    <w:rsid w:val="00824358"/>
    <w:rsid w:val="00825861"/>
    <w:rsid w:val="00825C5F"/>
    <w:rsid w:val="008317B4"/>
    <w:rsid w:val="00836B4A"/>
    <w:rsid w:val="00836F9D"/>
    <w:rsid w:val="0084137A"/>
    <w:rsid w:val="0084515A"/>
    <w:rsid w:val="0084697C"/>
    <w:rsid w:val="008502BD"/>
    <w:rsid w:val="00851AAD"/>
    <w:rsid w:val="00852B8D"/>
    <w:rsid w:val="00853B3E"/>
    <w:rsid w:val="00862CB4"/>
    <w:rsid w:val="0086646A"/>
    <w:rsid w:val="00867590"/>
    <w:rsid w:val="008738F9"/>
    <w:rsid w:val="00883BAA"/>
    <w:rsid w:val="008851D2"/>
    <w:rsid w:val="008A4260"/>
    <w:rsid w:val="008B0A93"/>
    <w:rsid w:val="008B6A4A"/>
    <w:rsid w:val="008C4B4B"/>
    <w:rsid w:val="008C6CCC"/>
    <w:rsid w:val="008D0F64"/>
    <w:rsid w:val="008D202F"/>
    <w:rsid w:val="008D551A"/>
    <w:rsid w:val="008E18B4"/>
    <w:rsid w:val="008E4DE0"/>
    <w:rsid w:val="008F7C56"/>
    <w:rsid w:val="00900025"/>
    <w:rsid w:val="00906F01"/>
    <w:rsid w:val="00921C8D"/>
    <w:rsid w:val="0092609B"/>
    <w:rsid w:val="009268B3"/>
    <w:rsid w:val="00926EA5"/>
    <w:rsid w:val="00927AF8"/>
    <w:rsid w:val="00933D12"/>
    <w:rsid w:val="00943D10"/>
    <w:rsid w:val="00946C18"/>
    <w:rsid w:val="00952A64"/>
    <w:rsid w:val="00954608"/>
    <w:rsid w:val="0095622A"/>
    <w:rsid w:val="00957E53"/>
    <w:rsid w:val="00962CB1"/>
    <w:rsid w:val="00963A68"/>
    <w:rsid w:val="009713E9"/>
    <w:rsid w:val="009736AB"/>
    <w:rsid w:val="00975423"/>
    <w:rsid w:val="0097621F"/>
    <w:rsid w:val="00976494"/>
    <w:rsid w:val="00976BA3"/>
    <w:rsid w:val="009820AC"/>
    <w:rsid w:val="009845E6"/>
    <w:rsid w:val="00987CC1"/>
    <w:rsid w:val="00991CDB"/>
    <w:rsid w:val="009A17EE"/>
    <w:rsid w:val="009C2842"/>
    <w:rsid w:val="009D17A3"/>
    <w:rsid w:val="009D6845"/>
    <w:rsid w:val="009E3375"/>
    <w:rsid w:val="009F301C"/>
    <w:rsid w:val="009F321E"/>
    <w:rsid w:val="009F4247"/>
    <w:rsid w:val="00A04FD5"/>
    <w:rsid w:val="00A0777B"/>
    <w:rsid w:val="00A13D91"/>
    <w:rsid w:val="00A15BB0"/>
    <w:rsid w:val="00A231B4"/>
    <w:rsid w:val="00A236C4"/>
    <w:rsid w:val="00A32592"/>
    <w:rsid w:val="00A33051"/>
    <w:rsid w:val="00A438FF"/>
    <w:rsid w:val="00A574A2"/>
    <w:rsid w:val="00A614A4"/>
    <w:rsid w:val="00A61519"/>
    <w:rsid w:val="00A63953"/>
    <w:rsid w:val="00A65FA2"/>
    <w:rsid w:val="00A71316"/>
    <w:rsid w:val="00A76B55"/>
    <w:rsid w:val="00A92113"/>
    <w:rsid w:val="00A972D8"/>
    <w:rsid w:val="00A97F59"/>
    <w:rsid w:val="00AA7850"/>
    <w:rsid w:val="00AA790C"/>
    <w:rsid w:val="00AB3F0E"/>
    <w:rsid w:val="00AB4E1F"/>
    <w:rsid w:val="00AC1699"/>
    <w:rsid w:val="00AC2155"/>
    <w:rsid w:val="00AE0A52"/>
    <w:rsid w:val="00AE1E73"/>
    <w:rsid w:val="00AE51ED"/>
    <w:rsid w:val="00AF0177"/>
    <w:rsid w:val="00AF69B4"/>
    <w:rsid w:val="00B00CEA"/>
    <w:rsid w:val="00B01BAB"/>
    <w:rsid w:val="00B02DAB"/>
    <w:rsid w:val="00B23D9D"/>
    <w:rsid w:val="00B27532"/>
    <w:rsid w:val="00B308FE"/>
    <w:rsid w:val="00B30943"/>
    <w:rsid w:val="00B3215A"/>
    <w:rsid w:val="00B40234"/>
    <w:rsid w:val="00B567AC"/>
    <w:rsid w:val="00B6090D"/>
    <w:rsid w:val="00B63ECA"/>
    <w:rsid w:val="00B659DB"/>
    <w:rsid w:val="00B73040"/>
    <w:rsid w:val="00B7398B"/>
    <w:rsid w:val="00B9066A"/>
    <w:rsid w:val="00B96C7B"/>
    <w:rsid w:val="00BA0BC9"/>
    <w:rsid w:val="00BB4BA5"/>
    <w:rsid w:val="00BC0947"/>
    <w:rsid w:val="00BC2FAA"/>
    <w:rsid w:val="00BC318D"/>
    <w:rsid w:val="00BD2FE5"/>
    <w:rsid w:val="00BD44FC"/>
    <w:rsid w:val="00BD7519"/>
    <w:rsid w:val="00BE29B7"/>
    <w:rsid w:val="00BE3332"/>
    <w:rsid w:val="00BE79B1"/>
    <w:rsid w:val="00BE7FF6"/>
    <w:rsid w:val="00C035FB"/>
    <w:rsid w:val="00C10468"/>
    <w:rsid w:val="00C10647"/>
    <w:rsid w:val="00C120C1"/>
    <w:rsid w:val="00C168A2"/>
    <w:rsid w:val="00C17E54"/>
    <w:rsid w:val="00C22392"/>
    <w:rsid w:val="00C24015"/>
    <w:rsid w:val="00C340EA"/>
    <w:rsid w:val="00C34377"/>
    <w:rsid w:val="00C36627"/>
    <w:rsid w:val="00C46501"/>
    <w:rsid w:val="00C5309B"/>
    <w:rsid w:val="00C636A7"/>
    <w:rsid w:val="00C6470A"/>
    <w:rsid w:val="00C67C35"/>
    <w:rsid w:val="00C73A1C"/>
    <w:rsid w:val="00C73B6F"/>
    <w:rsid w:val="00C74B08"/>
    <w:rsid w:val="00C750F4"/>
    <w:rsid w:val="00C76122"/>
    <w:rsid w:val="00C768E1"/>
    <w:rsid w:val="00C817BF"/>
    <w:rsid w:val="00C83D09"/>
    <w:rsid w:val="00C91C1E"/>
    <w:rsid w:val="00C94F14"/>
    <w:rsid w:val="00CA33E2"/>
    <w:rsid w:val="00CA4255"/>
    <w:rsid w:val="00CA68F1"/>
    <w:rsid w:val="00CB32F3"/>
    <w:rsid w:val="00CB68C3"/>
    <w:rsid w:val="00CB7693"/>
    <w:rsid w:val="00CC3E1B"/>
    <w:rsid w:val="00CD3A5D"/>
    <w:rsid w:val="00CD3DF0"/>
    <w:rsid w:val="00CD662E"/>
    <w:rsid w:val="00CE172B"/>
    <w:rsid w:val="00CF4F26"/>
    <w:rsid w:val="00D06E1A"/>
    <w:rsid w:val="00D13F2E"/>
    <w:rsid w:val="00D207B6"/>
    <w:rsid w:val="00D22431"/>
    <w:rsid w:val="00D26895"/>
    <w:rsid w:val="00D27477"/>
    <w:rsid w:val="00D279EB"/>
    <w:rsid w:val="00D30B01"/>
    <w:rsid w:val="00D31037"/>
    <w:rsid w:val="00D337B9"/>
    <w:rsid w:val="00D34CCC"/>
    <w:rsid w:val="00D4187F"/>
    <w:rsid w:val="00D41ECF"/>
    <w:rsid w:val="00D46B1B"/>
    <w:rsid w:val="00D53FF6"/>
    <w:rsid w:val="00D55A55"/>
    <w:rsid w:val="00D632E5"/>
    <w:rsid w:val="00D6469C"/>
    <w:rsid w:val="00D71646"/>
    <w:rsid w:val="00D75D26"/>
    <w:rsid w:val="00D76440"/>
    <w:rsid w:val="00D771CD"/>
    <w:rsid w:val="00D80FA8"/>
    <w:rsid w:val="00D820FC"/>
    <w:rsid w:val="00D84ED0"/>
    <w:rsid w:val="00D870F1"/>
    <w:rsid w:val="00D91B33"/>
    <w:rsid w:val="00D951CB"/>
    <w:rsid w:val="00D95335"/>
    <w:rsid w:val="00DA2C04"/>
    <w:rsid w:val="00DA6295"/>
    <w:rsid w:val="00DB04FD"/>
    <w:rsid w:val="00DB09A9"/>
    <w:rsid w:val="00DB3505"/>
    <w:rsid w:val="00DB3AE8"/>
    <w:rsid w:val="00DB4719"/>
    <w:rsid w:val="00DB7950"/>
    <w:rsid w:val="00DC40D3"/>
    <w:rsid w:val="00DD1B54"/>
    <w:rsid w:val="00DE1C83"/>
    <w:rsid w:val="00DE52E1"/>
    <w:rsid w:val="00DF3C2F"/>
    <w:rsid w:val="00E1465F"/>
    <w:rsid w:val="00E1587B"/>
    <w:rsid w:val="00E158C6"/>
    <w:rsid w:val="00E17AC6"/>
    <w:rsid w:val="00E22F68"/>
    <w:rsid w:val="00E24858"/>
    <w:rsid w:val="00E318D2"/>
    <w:rsid w:val="00E3408B"/>
    <w:rsid w:val="00E404A1"/>
    <w:rsid w:val="00E4665F"/>
    <w:rsid w:val="00E50577"/>
    <w:rsid w:val="00E510B8"/>
    <w:rsid w:val="00E515D4"/>
    <w:rsid w:val="00E52646"/>
    <w:rsid w:val="00E54E31"/>
    <w:rsid w:val="00E563C2"/>
    <w:rsid w:val="00E61C2F"/>
    <w:rsid w:val="00E62B11"/>
    <w:rsid w:val="00E64B78"/>
    <w:rsid w:val="00E724C2"/>
    <w:rsid w:val="00E7443B"/>
    <w:rsid w:val="00E75F17"/>
    <w:rsid w:val="00E77808"/>
    <w:rsid w:val="00E8386B"/>
    <w:rsid w:val="00E843CA"/>
    <w:rsid w:val="00E963B7"/>
    <w:rsid w:val="00EA1E75"/>
    <w:rsid w:val="00EA59F3"/>
    <w:rsid w:val="00EA6AEF"/>
    <w:rsid w:val="00EA774C"/>
    <w:rsid w:val="00EB4545"/>
    <w:rsid w:val="00EB540C"/>
    <w:rsid w:val="00EB6281"/>
    <w:rsid w:val="00EC0CC0"/>
    <w:rsid w:val="00EC607A"/>
    <w:rsid w:val="00EC7A18"/>
    <w:rsid w:val="00EF0BE5"/>
    <w:rsid w:val="00EF479F"/>
    <w:rsid w:val="00F00C86"/>
    <w:rsid w:val="00F058EB"/>
    <w:rsid w:val="00F05B41"/>
    <w:rsid w:val="00F16717"/>
    <w:rsid w:val="00F16974"/>
    <w:rsid w:val="00F16BDA"/>
    <w:rsid w:val="00F209AF"/>
    <w:rsid w:val="00F22068"/>
    <w:rsid w:val="00F2492E"/>
    <w:rsid w:val="00F25194"/>
    <w:rsid w:val="00F31972"/>
    <w:rsid w:val="00F31D85"/>
    <w:rsid w:val="00F32034"/>
    <w:rsid w:val="00F372D4"/>
    <w:rsid w:val="00F404CB"/>
    <w:rsid w:val="00F413DC"/>
    <w:rsid w:val="00F438A8"/>
    <w:rsid w:val="00F46BB8"/>
    <w:rsid w:val="00F6182A"/>
    <w:rsid w:val="00F64463"/>
    <w:rsid w:val="00F66514"/>
    <w:rsid w:val="00F8742B"/>
    <w:rsid w:val="00F87B79"/>
    <w:rsid w:val="00F87C18"/>
    <w:rsid w:val="00F94124"/>
    <w:rsid w:val="00FA5552"/>
    <w:rsid w:val="00FB0980"/>
    <w:rsid w:val="00FB6792"/>
    <w:rsid w:val="00FC0440"/>
    <w:rsid w:val="00FC6F98"/>
    <w:rsid w:val="00FD0181"/>
    <w:rsid w:val="00FD0951"/>
    <w:rsid w:val="00FD231E"/>
    <w:rsid w:val="00FF114B"/>
    <w:rsid w:val="00FF2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8E0B8B"/>
  <w15:docId w15:val="{21A2E59A-9CBF-4B91-91E5-30590E5A0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73AF"/>
    <w:rPr>
      <w:sz w:val="20"/>
      <w:szCs w:val="20"/>
      <w:lang w:val="en-US"/>
    </w:rPr>
  </w:style>
  <w:style w:type="paragraph" w:styleId="Naslov1">
    <w:name w:val="heading 1"/>
    <w:basedOn w:val="Normal"/>
    <w:next w:val="Normal"/>
    <w:link w:val="Naslov1Char"/>
    <w:uiPriority w:val="99"/>
    <w:qFormat/>
    <w:rsid w:val="006173AF"/>
    <w:pPr>
      <w:keepNext/>
      <w:outlineLvl w:val="0"/>
    </w:pPr>
    <w:rPr>
      <w:b/>
      <w:bCs/>
      <w:sz w:val="24"/>
      <w:szCs w:val="24"/>
      <w:lang w:val="hr-HR" w:eastAsia="en-US"/>
    </w:rPr>
  </w:style>
  <w:style w:type="paragraph" w:styleId="Naslov2">
    <w:name w:val="heading 2"/>
    <w:basedOn w:val="Normal"/>
    <w:next w:val="Normal"/>
    <w:link w:val="Naslov2Char"/>
    <w:uiPriority w:val="99"/>
    <w:qFormat/>
    <w:rsid w:val="006173AF"/>
    <w:pPr>
      <w:keepNext/>
      <w:jc w:val="both"/>
      <w:outlineLvl w:val="1"/>
    </w:pPr>
    <w:rPr>
      <w:b/>
      <w:bCs/>
      <w:sz w:val="24"/>
      <w:szCs w:val="24"/>
      <w:lang w:val="hr-HR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883BAA"/>
    <w:rPr>
      <w:rFonts w:ascii="Cambria" w:hAnsi="Cambria" w:cs="Cambria"/>
      <w:b/>
      <w:bCs/>
      <w:kern w:val="32"/>
      <w:sz w:val="32"/>
      <w:szCs w:val="32"/>
      <w:lang w:val="en-US"/>
    </w:rPr>
  </w:style>
  <w:style w:type="character" w:customStyle="1" w:styleId="Naslov2Char">
    <w:name w:val="Naslov 2 Char"/>
    <w:basedOn w:val="Zadanifontodlomka"/>
    <w:link w:val="Naslov2"/>
    <w:uiPriority w:val="99"/>
    <w:semiHidden/>
    <w:locked/>
    <w:rsid w:val="00883BAA"/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Podnoje">
    <w:name w:val="footer"/>
    <w:basedOn w:val="Normal"/>
    <w:link w:val="PodnojeChar"/>
    <w:uiPriority w:val="99"/>
    <w:rsid w:val="006173AF"/>
    <w:pPr>
      <w:tabs>
        <w:tab w:val="center" w:pos="4536"/>
        <w:tab w:val="right" w:pos="9072"/>
      </w:tabs>
    </w:pPr>
    <w:rPr>
      <w:sz w:val="24"/>
      <w:szCs w:val="24"/>
      <w:lang w:val="en-GB" w:eastAsia="en-US"/>
    </w:r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883BAA"/>
    <w:rPr>
      <w:rFonts w:cs="Times New Roman"/>
      <w:sz w:val="20"/>
      <w:szCs w:val="20"/>
      <w:lang w:val="en-US"/>
    </w:rPr>
  </w:style>
  <w:style w:type="character" w:styleId="Brojstranice">
    <w:name w:val="page number"/>
    <w:basedOn w:val="Zadanifontodlomka"/>
    <w:uiPriority w:val="99"/>
    <w:rsid w:val="006173AF"/>
    <w:rPr>
      <w:rFonts w:cs="Times New Roman"/>
    </w:rPr>
  </w:style>
  <w:style w:type="paragraph" w:styleId="Tijeloteksta">
    <w:name w:val="Body Text"/>
    <w:basedOn w:val="Normal"/>
    <w:link w:val="TijelotekstaChar"/>
    <w:uiPriority w:val="99"/>
    <w:rsid w:val="006173AF"/>
    <w:pPr>
      <w:jc w:val="both"/>
    </w:pPr>
    <w:rPr>
      <w:sz w:val="24"/>
      <w:szCs w:val="24"/>
      <w:lang w:val="hr-HR" w:eastAsia="en-US"/>
    </w:rPr>
  </w:style>
  <w:style w:type="character" w:customStyle="1" w:styleId="TijelotekstaChar">
    <w:name w:val="Tijelo teksta Char"/>
    <w:basedOn w:val="Zadanifontodlomka"/>
    <w:link w:val="Tijeloteksta"/>
    <w:uiPriority w:val="99"/>
    <w:semiHidden/>
    <w:locked/>
    <w:rsid w:val="00883BAA"/>
    <w:rPr>
      <w:rFonts w:cs="Times New Roman"/>
      <w:sz w:val="20"/>
      <w:szCs w:val="20"/>
      <w:lang w:val="en-US"/>
    </w:rPr>
  </w:style>
  <w:style w:type="paragraph" w:styleId="Naslov">
    <w:name w:val="Title"/>
    <w:basedOn w:val="Normal"/>
    <w:link w:val="NaslovChar"/>
    <w:uiPriority w:val="99"/>
    <w:qFormat/>
    <w:rsid w:val="006173AF"/>
    <w:pPr>
      <w:jc w:val="center"/>
    </w:pPr>
    <w:rPr>
      <w:rFonts w:ascii="Verdana" w:hAnsi="Verdana" w:cs="Verdana"/>
      <w:b/>
      <w:bCs/>
      <w:sz w:val="24"/>
      <w:szCs w:val="24"/>
      <w:lang w:val="hr-HR" w:eastAsia="en-US"/>
    </w:rPr>
  </w:style>
  <w:style w:type="character" w:customStyle="1" w:styleId="NaslovChar">
    <w:name w:val="Naslov Char"/>
    <w:basedOn w:val="Zadanifontodlomka"/>
    <w:link w:val="Naslov"/>
    <w:uiPriority w:val="99"/>
    <w:locked/>
    <w:rsid w:val="00883BAA"/>
    <w:rPr>
      <w:rFonts w:ascii="Cambria" w:hAnsi="Cambria" w:cs="Cambria"/>
      <w:b/>
      <w:bCs/>
      <w:kern w:val="28"/>
      <w:sz w:val="32"/>
      <w:szCs w:val="32"/>
      <w:lang w:val="en-US"/>
    </w:rPr>
  </w:style>
  <w:style w:type="paragraph" w:customStyle="1" w:styleId="BodyTextIndent3uvlaka3">
    <w:name w:val="Body Text Indent 3.uvlaka 3"/>
    <w:basedOn w:val="Normal"/>
    <w:uiPriority w:val="99"/>
    <w:rsid w:val="007C47F0"/>
    <w:pPr>
      <w:ind w:firstLine="720"/>
      <w:jc w:val="both"/>
    </w:pPr>
    <w:rPr>
      <w:i/>
      <w:iCs/>
      <w:sz w:val="24"/>
      <w:szCs w:val="24"/>
      <w:lang w:val="hr-HR" w:eastAsia="en-US"/>
    </w:rPr>
  </w:style>
  <w:style w:type="paragraph" w:customStyle="1" w:styleId="Default">
    <w:name w:val="Default"/>
    <w:uiPriority w:val="99"/>
    <w:rsid w:val="00EA59F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aglavlje">
    <w:name w:val="header"/>
    <w:basedOn w:val="Normal"/>
    <w:link w:val="ZaglavljeChar"/>
    <w:uiPriority w:val="99"/>
    <w:rsid w:val="00E778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locked/>
    <w:rsid w:val="00226A0D"/>
    <w:rPr>
      <w:rFonts w:cs="Times New Roman"/>
      <w:sz w:val="20"/>
      <w:szCs w:val="20"/>
      <w:lang w:val="en-US"/>
    </w:rPr>
  </w:style>
  <w:style w:type="paragraph" w:customStyle="1" w:styleId="Default1LTGliederung2">
    <w:name w:val="Default 1~LT~Gliederung 2"/>
    <w:basedOn w:val="Normal"/>
    <w:uiPriority w:val="99"/>
    <w:rsid w:val="001B51B5"/>
    <w:pPr>
      <w:autoSpaceDE w:val="0"/>
      <w:autoSpaceDN w:val="0"/>
      <w:adjustRightInd w:val="0"/>
      <w:spacing w:after="227"/>
    </w:pPr>
    <w:rPr>
      <w:rFonts w:ascii="Mangal" w:eastAsia="MS PGothic" w:hAnsi="Mangal" w:cs="Mangal"/>
      <w:color w:val="000066"/>
      <w:kern w:val="1"/>
      <w:sz w:val="32"/>
      <w:szCs w:val="32"/>
      <w:lang w:val="hr-HR"/>
    </w:rPr>
  </w:style>
  <w:style w:type="paragraph" w:styleId="Odlomakpopisa">
    <w:name w:val="List Paragraph"/>
    <w:basedOn w:val="Normal"/>
    <w:uiPriority w:val="34"/>
    <w:qFormat/>
    <w:rsid w:val="00744FFB"/>
    <w:pPr>
      <w:ind w:left="720"/>
      <w:contextualSpacing/>
    </w:pPr>
  </w:style>
  <w:style w:type="paragraph" w:customStyle="1" w:styleId="EMPTYCELLSTYLE">
    <w:name w:val="EMPTY_CELL_STYLE"/>
    <w:basedOn w:val="DefaultStyle"/>
    <w:qFormat/>
    <w:rsid w:val="00906F01"/>
    <w:rPr>
      <w:sz w:val="1"/>
    </w:rPr>
  </w:style>
  <w:style w:type="paragraph" w:customStyle="1" w:styleId="DefaultStyle">
    <w:name w:val="DefaultStyle"/>
    <w:qFormat/>
    <w:rsid w:val="00906F01"/>
    <w:rPr>
      <w:rFonts w:ascii="Arimo" w:eastAsia="Arimo" w:hAnsi="Arimo" w:cs="Arimo"/>
      <w:color w:val="000000"/>
      <w:sz w:val="20"/>
      <w:szCs w:val="20"/>
    </w:rPr>
  </w:style>
  <w:style w:type="paragraph" w:customStyle="1" w:styleId="Style5">
    <w:name w:val="Style5"/>
    <w:basedOn w:val="DefaultStyle"/>
    <w:qFormat/>
    <w:rsid w:val="00906F01"/>
  </w:style>
  <w:style w:type="character" w:styleId="Hiperveza">
    <w:name w:val="Hyperlink"/>
    <w:basedOn w:val="Zadanifontodlomka"/>
    <w:uiPriority w:val="99"/>
    <w:semiHidden/>
    <w:unhideWhenUsed/>
    <w:rsid w:val="00AF69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27471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B0122-1AD1-49ED-AAE5-99684F4EF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10</Pages>
  <Words>4320</Words>
  <Characters>26731</Characters>
  <Application>Microsoft Office Word</Application>
  <DocSecurity>0</DocSecurity>
  <Lines>222</Lines>
  <Paragraphs>61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OBRAZLOŽENJE UZ PRVE IZMJENE I DOPUNE</vt:lpstr>
    </vt:vector>
  </TitlesOfParts>
  <Company>.</Company>
  <LinksUpToDate>false</LinksUpToDate>
  <CharactersWithSpaces>30990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OBRAZLOŽENJE UZ PRVE IZMJENE I DOPUNE</dc:title>
  <dc:subject/>
  <dc:creator>rs10</dc:creator>
  <cp:keywords/>
  <dc:description/>
  <cp:lastModifiedBy>Danijela Lamot</cp:lastModifiedBy>
  <cp:revision>30</cp:revision>
  <cp:lastPrinted>2020-11-16T10:22:00Z</cp:lastPrinted>
  <dcterms:created xsi:type="dcterms:W3CDTF">2020-11-13T11:34:00Z</dcterms:created>
  <dcterms:modified xsi:type="dcterms:W3CDTF">2020-11-16T12:35:00Z</dcterms:modified>
</cp:coreProperties>
</file>